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9E44" w14:textId="77777777" w:rsidR="00F9037E" w:rsidRDefault="00F9037E" w:rsidP="00F9037E">
      <w:pPr>
        <w:pStyle w:val="Heading1"/>
        <w:rPr>
          <w:noProof/>
        </w:rPr>
      </w:pPr>
      <w:r>
        <w:rPr>
          <w:noProof/>
        </w:rPr>
        <w:t>Subject-Verb Agreement</w:t>
      </w:r>
    </w:p>
    <w:p w14:paraId="62043294" w14:textId="78A355EE" w:rsidR="001C0E36" w:rsidRPr="001C0E36" w:rsidRDefault="001C0E36" w:rsidP="00F9037E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Most papers for college are written in a dialect that no one </w:t>
      </w:r>
      <w:proofErr w:type="gramStart"/>
      <w:r>
        <w:rPr>
          <w:b w:val="0"/>
          <w:bCs w:val="0"/>
          <w:sz w:val="22"/>
          <w:szCs w:val="22"/>
        </w:rPr>
        <w:t>actually speaks</w:t>
      </w:r>
      <w:proofErr w:type="gramEnd"/>
      <w:r>
        <w:rPr>
          <w:b w:val="0"/>
          <w:bCs w:val="0"/>
          <w:sz w:val="22"/>
          <w:szCs w:val="22"/>
        </w:rPr>
        <w:t xml:space="preserve">; </w:t>
      </w:r>
      <w:proofErr w:type="gramStart"/>
      <w:r>
        <w:rPr>
          <w:b w:val="0"/>
          <w:bCs w:val="0"/>
          <w:sz w:val="22"/>
          <w:szCs w:val="22"/>
        </w:rPr>
        <w:t>it’s</w:t>
      </w:r>
      <w:proofErr w:type="gramEnd"/>
      <w:r>
        <w:rPr>
          <w:b w:val="0"/>
          <w:bCs w:val="0"/>
          <w:sz w:val="22"/>
          <w:szCs w:val="22"/>
        </w:rPr>
        <w:t xml:space="preserve"> called Academic Edited American English. Different world </w:t>
      </w:r>
      <w:proofErr w:type="spellStart"/>
      <w:r>
        <w:rPr>
          <w:b w:val="0"/>
          <w:bCs w:val="0"/>
          <w:sz w:val="22"/>
          <w:szCs w:val="22"/>
        </w:rPr>
        <w:t>Englishes</w:t>
      </w:r>
      <w:proofErr w:type="spellEnd"/>
      <w:r>
        <w:rPr>
          <w:b w:val="0"/>
          <w:bCs w:val="0"/>
          <w:sz w:val="22"/>
          <w:szCs w:val="22"/>
        </w:rPr>
        <w:t xml:space="preserve"> have their own logical systems for how subjects and verbs fit together. In Academic Edited American English, the subject and verb of a clause should match in terms of number. The conventions below are intended to support students in producing writing that hews to the guidelines of Academic Edited American English.</w:t>
      </w:r>
    </w:p>
    <w:p w14:paraId="7DAC9DB8" w14:textId="169EB7F7" w:rsidR="00F9037E" w:rsidRPr="009F6262" w:rsidRDefault="00F9037E" w:rsidP="00F9037E">
      <w:pPr>
        <w:pStyle w:val="Heading2"/>
      </w:pPr>
      <w:r w:rsidRPr="009F6262">
        <w:t>What is subject-verb agreement?</w:t>
      </w:r>
    </w:p>
    <w:p w14:paraId="622BA855" w14:textId="7729D7CA" w:rsidR="00F9037E" w:rsidRPr="009F6262" w:rsidRDefault="00F9037E" w:rsidP="00F9037E">
      <w:r w:rsidRPr="009F6262">
        <w:t xml:space="preserve">Subject-verb agreement requires the subject (noun) to agree in number and person with the verb.  </w:t>
      </w:r>
      <w:proofErr w:type="gramStart"/>
      <w:r w:rsidRPr="009F6262">
        <w:t>So</w:t>
      </w:r>
      <w:proofErr w:type="gramEnd"/>
      <w:r w:rsidRPr="009F6262">
        <w:t xml:space="preserve"> if the subject of a sentence is singular, the verb must be singular.  If the subject of a sentence is plural, the verb must be plural.</w:t>
      </w:r>
      <w:r w:rsidR="00AD4396">
        <w:t xml:space="preserve"> </w:t>
      </w:r>
    </w:p>
    <w:p w14:paraId="3FE5B4E6" w14:textId="77777777" w:rsidR="00F9037E" w:rsidRPr="009F6262" w:rsidRDefault="00F9037E" w:rsidP="00F00CE3">
      <w:pPr>
        <w:pStyle w:val="Heading2"/>
      </w:pPr>
      <w:r w:rsidRPr="009F6262">
        <w:t>Step one:  Identify the subject</w:t>
      </w:r>
    </w:p>
    <w:p w14:paraId="6A59A43C" w14:textId="77F3417D" w:rsidR="00F9037E" w:rsidRPr="009F6262" w:rsidRDefault="00F9037E" w:rsidP="00F9037E">
      <w:r w:rsidRPr="009F6262">
        <w:t xml:space="preserve">In any sentence, the subject is the noun </w:t>
      </w:r>
      <w:r w:rsidR="00695E6C">
        <w:t xml:space="preserve">or pronoun </w:t>
      </w:r>
      <w:r w:rsidRPr="009F6262">
        <w:t>referring to the person or thing that performs an action.</w:t>
      </w:r>
    </w:p>
    <w:p w14:paraId="0BFE72FB" w14:textId="77777777" w:rsidR="00F9037E" w:rsidRPr="009F6262" w:rsidRDefault="00F9037E" w:rsidP="00F00CE3">
      <w:pPr>
        <w:ind w:left="720"/>
      </w:pPr>
      <w:r w:rsidRPr="009F6262">
        <w:t xml:space="preserve">Example:  The disdainful </w:t>
      </w:r>
      <w:r w:rsidRPr="00F00CE3">
        <w:rPr>
          <w:b/>
        </w:rPr>
        <w:t>badger</w:t>
      </w:r>
      <w:r w:rsidRPr="009F6262">
        <w:t xml:space="preserve"> eats eggs. (“Badger” is the subject, because it is the one that performs the action of eating.)</w:t>
      </w:r>
    </w:p>
    <w:p w14:paraId="3B8DD137" w14:textId="6C8E74B2" w:rsidR="00F9037E" w:rsidRPr="009F6262" w:rsidRDefault="00F9037E" w:rsidP="00F9037E">
      <w:r w:rsidRPr="009F6262">
        <w:t>Be careful not to confuse the subject with its compl</w:t>
      </w:r>
      <w:r w:rsidR="007203C8">
        <w:t>e</w:t>
      </w:r>
      <w:r w:rsidRPr="009F6262">
        <w:t>ment.  A compl</w:t>
      </w:r>
      <w:r w:rsidR="007203C8">
        <w:t>e</w:t>
      </w:r>
      <w:r w:rsidRPr="009F6262">
        <w:t>ment is a word that renames or describes the subject.</w:t>
      </w:r>
    </w:p>
    <w:p w14:paraId="4A9FF024" w14:textId="6B4E8A43" w:rsidR="00F9037E" w:rsidRPr="009F6262" w:rsidRDefault="00F9037E" w:rsidP="00F00CE3">
      <w:pPr>
        <w:ind w:left="720"/>
      </w:pPr>
      <w:r w:rsidRPr="009F6262">
        <w:t xml:space="preserve">Example: Her biggest </w:t>
      </w:r>
      <w:r w:rsidRPr="00F00CE3">
        <w:rPr>
          <w:b/>
        </w:rPr>
        <w:t xml:space="preserve">fear </w:t>
      </w:r>
      <w:r w:rsidRPr="009F6262">
        <w:t>is spiders.  (“Fear” is the subject, so the verb needs to be singular.  The word “spiders” is the compl</w:t>
      </w:r>
      <w:r w:rsidR="001C0E36">
        <w:t>e</w:t>
      </w:r>
      <w:r w:rsidRPr="009F6262">
        <w:t>ment.)</w:t>
      </w:r>
    </w:p>
    <w:p w14:paraId="74CC61A7" w14:textId="77777777" w:rsidR="00F9037E" w:rsidRPr="009F6262" w:rsidRDefault="00F9037E" w:rsidP="00F9037E">
      <w:r w:rsidRPr="009F6262">
        <w:t>Sometimes the subject comes after the verb.  (This situation is particularly common in sentences that start with “there is” or “there are.”)</w:t>
      </w:r>
    </w:p>
    <w:p w14:paraId="5FCB35EF" w14:textId="77777777" w:rsidR="00F9037E" w:rsidRPr="009F6262" w:rsidRDefault="00F9037E" w:rsidP="00F00CE3">
      <w:pPr>
        <w:ind w:firstLine="720"/>
      </w:pPr>
      <w:r w:rsidRPr="009F6262">
        <w:t xml:space="preserve">Example: There </w:t>
      </w:r>
      <w:r w:rsidRPr="009F6262">
        <w:rPr>
          <w:u w:val="single"/>
        </w:rPr>
        <w:t>is</w:t>
      </w:r>
      <w:r w:rsidRPr="009F6262">
        <w:t xml:space="preserve"> a </w:t>
      </w:r>
      <w:r w:rsidRPr="00F00CE3">
        <w:rPr>
          <w:b/>
        </w:rPr>
        <w:t>cat</w:t>
      </w:r>
      <w:r w:rsidRPr="009F6262">
        <w:t xml:space="preserve"> on the windowsill. </w:t>
      </w:r>
    </w:p>
    <w:p w14:paraId="11E0EBD1" w14:textId="77777777" w:rsidR="00F9037E" w:rsidRPr="009F6262" w:rsidRDefault="00F9037E" w:rsidP="00F9037E">
      <w:proofErr w:type="gramStart"/>
      <w:r w:rsidRPr="009F6262">
        <w:t>Don’t</w:t>
      </w:r>
      <w:proofErr w:type="gramEnd"/>
      <w:r w:rsidRPr="009F6262">
        <w:t xml:space="preserve"> be misled by phrases that come between the subject and the verb.</w:t>
      </w:r>
    </w:p>
    <w:p w14:paraId="7CC36A2B" w14:textId="77777777" w:rsidR="00F9037E" w:rsidRPr="009F6262" w:rsidRDefault="00F9037E" w:rsidP="00F00CE3">
      <w:pPr>
        <w:ind w:left="720"/>
      </w:pPr>
      <w:r w:rsidRPr="009F6262">
        <w:t xml:space="preserve">Example: The </w:t>
      </w:r>
      <w:r w:rsidRPr="00F00CE3">
        <w:rPr>
          <w:b/>
        </w:rPr>
        <w:t>professor</w:t>
      </w:r>
      <w:r w:rsidRPr="009F6262">
        <w:t xml:space="preserve">, as well as </w:t>
      </w:r>
      <w:proofErr w:type="gramStart"/>
      <w:r w:rsidRPr="009F6262">
        <w:t>all of</w:t>
      </w:r>
      <w:proofErr w:type="gramEnd"/>
      <w:r w:rsidRPr="009F6262">
        <w:t xml:space="preserve"> her students, </w:t>
      </w:r>
      <w:r w:rsidRPr="009F6262">
        <w:rPr>
          <w:u w:val="single"/>
        </w:rPr>
        <w:t>is</w:t>
      </w:r>
      <w:r w:rsidRPr="009F6262">
        <w:t xml:space="preserve"> looking forward to the wee</w:t>
      </w:r>
      <w:r>
        <w:t>kend. (“Professor,” and not “stu</w:t>
      </w:r>
      <w:r w:rsidRPr="009F6262">
        <w:t>dents” is the subject in this sentence.)</w:t>
      </w:r>
    </w:p>
    <w:p w14:paraId="6FCCEB21" w14:textId="77777777" w:rsidR="00F9037E" w:rsidRPr="009F6262" w:rsidRDefault="00F9037E" w:rsidP="00F00CE3">
      <w:pPr>
        <w:pStyle w:val="Heading2"/>
      </w:pPr>
      <w:r w:rsidRPr="009F6262">
        <w:t>Step two: Identify the subject’s person and number</w:t>
      </w:r>
    </w:p>
    <w:p w14:paraId="23654667" w14:textId="77777777" w:rsidR="00F00CE3" w:rsidRPr="009F6262" w:rsidRDefault="00F00CE3" w:rsidP="00F00CE3">
      <w:pPr>
        <w:pStyle w:val="Heading3"/>
      </w:pPr>
      <w:r w:rsidRPr="009F6262">
        <w:t>Determine the subject’s person.</w:t>
      </w:r>
    </w:p>
    <w:p w14:paraId="7F4AA92B" w14:textId="77777777" w:rsidR="00F00CE3" w:rsidRPr="009F6262" w:rsidRDefault="00F00CE3" w:rsidP="00F00CE3">
      <w:r w:rsidRPr="009F6262">
        <w:t>First person – I am</w:t>
      </w:r>
      <w:r>
        <w:t xml:space="preserve"> (also </w:t>
      </w:r>
      <w:proofErr w:type="gramStart"/>
      <w:r>
        <w:t>first person</w:t>
      </w:r>
      <w:proofErr w:type="gramEnd"/>
      <w:r>
        <w:t xml:space="preserve"> plural: We are)</w:t>
      </w:r>
    </w:p>
    <w:p w14:paraId="6E48C8F6" w14:textId="77777777" w:rsidR="00F00CE3" w:rsidRPr="009F6262" w:rsidRDefault="00F00CE3" w:rsidP="00F00CE3">
      <w:r w:rsidRPr="009F6262">
        <w:t>Second person – You are</w:t>
      </w:r>
    </w:p>
    <w:p w14:paraId="79526665" w14:textId="77777777" w:rsidR="00F00CE3" w:rsidRDefault="00F00CE3" w:rsidP="00F00CE3">
      <w:r w:rsidRPr="009F6262">
        <w:t>Third person – She/He/It (or anything other than “I” or “you”) is</w:t>
      </w:r>
      <w:r>
        <w:t xml:space="preserve"> (also third person plural: They are)</w:t>
      </w:r>
    </w:p>
    <w:p w14:paraId="692F3995" w14:textId="77777777" w:rsidR="00F9037E" w:rsidRPr="009F6262" w:rsidRDefault="00F9037E" w:rsidP="00F00CE3">
      <w:pPr>
        <w:pStyle w:val="Heading3"/>
      </w:pPr>
      <w:r w:rsidRPr="009F6262">
        <w:t>Determine if the subject is singular or plural.</w:t>
      </w:r>
    </w:p>
    <w:p w14:paraId="53C103EF" w14:textId="77777777" w:rsidR="00F9037E" w:rsidRPr="009F6262" w:rsidRDefault="00F9037E" w:rsidP="00F9037E">
      <w:r w:rsidRPr="009F6262">
        <w:t>Singular: I am</w:t>
      </w:r>
      <w:r w:rsidRPr="009F6262">
        <w:tab/>
      </w:r>
      <w:r w:rsidRPr="009F6262">
        <w:tab/>
        <w:t>the badger is</w:t>
      </w:r>
    </w:p>
    <w:p w14:paraId="088CB6D6" w14:textId="7AA518E5" w:rsidR="00F00CE3" w:rsidRDefault="00F9037E" w:rsidP="00F00CE3">
      <w:r w:rsidRPr="009F6262">
        <w:t>Plural: We are</w:t>
      </w:r>
      <w:r w:rsidRPr="009F6262">
        <w:tab/>
      </w:r>
      <w:r>
        <w:tab/>
      </w:r>
      <w:r w:rsidRPr="009F6262">
        <w:t>the badgers are</w:t>
      </w:r>
    </w:p>
    <w:p w14:paraId="194EED09" w14:textId="77777777" w:rsidR="00F9037E" w:rsidRPr="009F6262" w:rsidRDefault="00F9037E" w:rsidP="00F74C32">
      <w:pPr>
        <w:pStyle w:val="Heading3"/>
      </w:pPr>
      <w:r w:rsidRPr="009F6262">
        <w:t>Some tricky subjects:</w:t>
      </w:r>
    </w:p>
    <w:p w14:paraId="03E83C14" w14:textId="77777777" w:rsidR="00F9037E" w:rsidRPr="009F6262" w:rsidRDefault="00F9037E" w:rsidP="00F9037E">
      <w:r w:rsidRPr="009F6262">
        <w:t>Compound subjects (those connected by “and”) are considered plural.</w:t>
      </w:r>
    </w:p>
    <w:p w14:paraId="7F557B84" w14:textId="77777777" w:rsidR="00F9037E" w:rsidRPr="009F6262" w:rsidRDefault="00F9037E" w:rsidP="00F00CE3">
      <w:pPr>
        <w:ind w:firstLine="720"/>
      </w:pPr>
      <w:r w:rsidRPr="009F6262">
        <w:lastRenderedPageBreak/>
        <w:t xml:space="preserve">Example:  </w:t>
      </w:r>
      <w:r w:rsidRPr="00F00CE3">
        <w:rPr>
          <w:b/>
        </w:rPr>
        <w:t>Kate and Jonathan</w:t>
      </w:r>
      <w:r w:rsidRPr="009F6262">
        <w:t xml:space="preserve"> </w:t>
      </w:r>
      <w:r w:rsidRPr="009F6262">
        <w:rPr>
          <w:u w:val="single"/>
        </w:rPr>
        <w:t>are</w:t>
      </w:r>
      <w:r w:rsidRPr="009F6262">
        <w:t xml:space="preserve"> working on their writing.</w:t>
      </w:r>
    </w:p>
    <w:p w14:paraId="0D707642" w14:textId="77777777" w:rsidR="00F9037E" w:rsidRPr="009F6262" w:rsidRDefault="00F9037E" w:rsidP="00F9037E">
      <w:r w:rsidRPr="009F6262">
        <w:t>When two subjects are joined by “or” or “</w:t>
      </w:r>
      <w:proofErr w:type="gramStart"/>
      <w:r w:rsidRPr="009F6262">
        <w:t>nor,</w:t>
      </w:r>
      <w:proofErr w:type="gramEnd"/>
      <w:r w:rsidRPr="009F6262">
        <w:t>” the verb should agree with the subject closer to it.</w:t>
      </w:r>
    </w:p>
    <w:p w14:paraId="2E758CD5" w14:textId="77777777" w:rsidR="00F9037E" w:rsidRPr="009F6262" w:rsidRDefault="00F9037E" w:rsidP="00F00CE3">
      <w:pPr>
        <w:ind w:left="720"/>
      </w:pPr>
      <w:r w:rsidRPr="009F6262">
        <w:t xml:space="preserve">Example: Neither Amy nor </w:t>
      </w:r>
      <w:r w:rsidRPr="00F00CE3">
        <w:rPr>
          <w:b/>
        </w:rPr>
        <w:t>the badgers</w:t>
      </w:r>
      <w:r w:rsidRPr="009F6262">
        <w:t xml:space="preserve"> </w:t>
      </w:r>
      <w:r w:rsidRPr="009F6262">
        <w:rPr>
          <w:u w:val="single"/>
        </w:rPr>
        <w:t>are</w:t>
      </w:r>
      <w:r w:rsidRPr="009F6262">
        <w:t xml:space="preserve"> going to the dance.  But…  Neither the badgers nor </w:t>
      </w:r>
      <w:r w:rsidRPr="00F00CE3">
        <w:rPr>
          <w:b/>
        </w:rPr>
        <w:t>Amy</w:t>
      </w:r>
      <w:r w:rsidRPr="009F6262">
        <w:t xml:space="preserve"> </w:t>
      </w:r>
      <w:proofErr w:type="gramStart"/>
      <w:r w:rsidRPr="009F6262">
        <w:rPr>
          <w:u w:val="single"/>
        </w:rPr>
        <w:t>is</w:t>
      </w:r>
      <w:proofErr w:type="gramEnd"/>
      <w:r>
        <w:t xml:space="preserve"> going to the dance.</w:t>
      </w:r>
    </w:p>
    <w:p w14:paraId="6EA88C76" w14:textId="77777777" w:rsidR="00F9037E" w:rsidRPr="009F6262" w:rsidRDefault="00F9037E" w:rsidP="00F9037E">
      <w:r w:rsidRPr="009F6262">
        <w:t>Titles, company names, and words mentioned as words are singular.</w:t>
      </w:r>
    </w:p>
    <w:p w14:paraId="532176D7" w14:textId="77777777" w:rsidR="00F9037E" w:rsidRPr="009F6262" w:rsidRDefault="00F9037E" w:rsidP="00F00CE3">
      <w:pPr>
        <w:ind w:left="720"/>
      </w:pPr>
      <w:r w:rsidRPr="009F6262">
        <w:t xml:space="preserve">Examples: </w:t>
      </w:r>
    </w:p>
    <w:p w14:paraId="45D8E634" w14:textId="77777777" w:rsidR="00F9037E" w:rsidRPr="009F6262" w:rsidRDefault="00F9037E" w:rsidP="00F00CE3">
      <w:pPr>
        <w:ind w:left="720"/>
      </w:pPr>
      <w:r w:rsidRPr="00F00CE3">
        <w:rPr>
          <w:b/>
          <w:i/>
        </w:rPr>
        <w:t>Gangs of New York</w:t>
      </w:r>
      <w:r w:rsidRPr="009F6262">
        <w:t xml:space="preserve"> </w:t>
      </w:r>
      <w:r w:rsidRPr="009F6262">
        <w:rPr>
          <w:u w:val="single"/>
        </w:rPr>
        <w:t>is</w:t>
      </w:r>
      <w:r w:rsidRPr="007146EC">
        <w:t xml:space="preserve"> </w:t>
      </w:r>
      <w:r w:rsidRPr="009F6262">
        <w:t>a movie set in the nineteenth-century.</w:t>
      </w:r>
    </w:p>
    <w:p w14:paraId="2D043966" w14:textId="77777777" w:rsidR="00F9037E" w:rsidRPr="009F6262" w:rsidRDefault="00F9037E" w:rsidP="00F00CE3">
      <w:pPr>
        <w:ind w:left="720"/>
      </w:pPr>
      <w:r w:rsidRPr="00F00CE3">
        <w:rPr>
          <w:b/>
        </w:rPr>
        <w:t>Einstein Brothers</w:t>
      </w:r>
      <w:r w:rsidRPr="009F6262">
        <w:t xml:space="preserve"> </w:t>
      </w:r>
      <w:r w:rsidRPr="009F6262">
        <w:rPr>
          <w:u w:val="single"/>
        </w:rPr>
        <w:t>sells</w:t>
      </w:r>
      <w:r w:rsidRPr="009F6262">
        <w:t xml:space="preserve"> bagels.</w:t>
      </w:r>
    </w:p>
    <w:p w14:paraId="161AD619" w14:textId="77777777" w:rsidR="00F9037E" w:rsidRPr="009F6262" w:rsidRDefault="00F74C32" w:rsidP="00F00CE3">
      <w:pPr>
        <w:ind w:left="720"/>
      </w:pPr>
      <w:r>
        <w:rPr>
          <w:b/>
        </w:rPr>
        <w:t>“</w:t>
      </w:r>
      <w:r w:rsidR="00F9037E" w:rsidRPr="00F74C32">
        <w:rPr>
          <w:b/>
        </w:rPr>
        <w:t>Cacti</w:t>
      </w:r>
      <w:r>
        <w:rPr>
          <w:b/>
        </w:rPr>
        <w:t>”</w:t>
      </w:r>
      <w:r w:rsidR="00F9037E" w:rsidRPr="009F6262">
        <w:t xml:space="preserve"> </w:t>
      </w:r>
      <w:r w:rsidR="00F9037E" w:rsidRPr="009F6262">
        <w:rPr>
          <w:u w:val="single"/>
        </w:rPr>
        <w:t>is</w:t>
      </w:r>
      <w:r w:rsidR="00F9037E" w:rsidRPr="007146EC">
        <w:t xml:space="preserve"> </w:t>
      </w:r>
      <w:r w:rsidR="00F9037E" w:rsidRPr="009F6262">
        <w:t>the plural form of cactus.</w:t>
      </w:r>
    </w:p>
    <w:p w14:paraId="1E9440F8" w14:textId="77777777" w:rsidR="00F9037E" w:rsidRDefault="00F9037E" w:rsidP="00F9037E">
      <w:r w:rsidRPr="009F6262">
        <w:t>Indefinite pronouns (words like “everyone,” “each,” “nobody,” and “anything”) are usually singular.</w:t>
      </w:r>
    </w:p>
    <w:p w14:paraId="388D334D" w14:textId="77777777" w:rsidR="00F00CE3" w:rsidRDefault="00F9037E" w:rsidP="00F00CE3">
      <w:pPr>
        <w:ind w:left="720"/>
      </w:pPr>
      <w:r>
        <w:t>Example</w:t>
      </w:r>
      <w:r w:rsidR="00F00CE3">
        <w:t>s</w:t>
      </w:r>
      <w:r>
        <w:t xml:space="preserve">: </w:t>
      </w:r>
    </w:p>
    <w:p w14:paraId="1BF5D635" w14:textId="77777777" w:rsidR="00F9037E" w:rsidRDefault="00F9037E" w:rsidP="00F00CE3">
      <w:pPr>
        <w:ind w:left="720"/>
      </w:pPr>
      <w:r w:rsidRPr="00F74C32">
        <w:rPr>
          <w:b/>
        </w:rPr>
        <w:t xml:space="preserve">Anything </w:t>
      </w:r>
      <w:r w:rsidRPr="00DC3641">
        <w:rPr>
          <w:u w:val="single"/>
        </w:rPr>
        <w:t>can</w:t>
      </w:r>
      <w:r>
        <w:t xml:space="preserve"> happen on February 29th.</w:t>
      </w:r>
    </w:p>
    <w:p w14:paraId="412782CD" w14:textId="77777777" w:rsidR="00F9037E" w:rsidRPr="009F6262" w:rsidRDefault="00F9037E" w:rsidP="00F00CE3">
      <w:pPr>
        <w:ind w:left="720"/>
      </w:pPr>
      <w:r w:rsidRPr="00F74C32">
        <w:rPr>
          <w:b/>
        </w:rPr>
        <w:t xml:space="preserve">Everyone </w:t>
      </w:r>
      <w:r w:rsidRPr="00DC3641">
        <w:rPr>
          <w:u w:val="single"/>
        </w:rPr>
        <w:t>needs</w:t>
      </w:r>
      <w:r>
        <w:t xml:space="preserve"> a hug sometimes.</w:t>
      </w:r>
    </w:p>
    <w:p w14:paraId="23D1BA42" w14:textId="1A028CA4" w:rsidR="00F9037E" w:rsidRPr="009F6262" w:rsidRDefault="00DF46AC" w:rsidP="00DF46AC">
      <w:r w:rsidRPr="00DF46AC">
        <w:t>Gerund phrases (phrases where an –</w:t>
      </w:r>
      <w:proofErr w:type="spellStart"/>
      <w:r w:rsidRPr="00DF46AC">
        <w:t>ing</w:t>
      </w:r>
      <w:proofErr w:type="spellEnd"/>
      <w:r w:rsidRPr="00DF46AC">
        <w:t xml:space="preserve"> verb is </w:t>
      </w:r>
      <w:r>
        <w:t xml:space="preserve">functioning as a noun and is </w:t>
      </w:r>
      <w:r w:rsidRPr="00DF46AC">
        <w:t>followed by a noun or adjective)</w:t>
      </w:r>
      <w:r w:rsidR="00F9037E" w:rsidRPr="009F6262">
        <w:t xml:space="preserve"> and noun clauses </w:t>
      </w:r>
      <w:r w:rsidR="00F9037E">
        <w:t xml:space="preserve">(phrases that behave like nouns) </w:t>
      </w:r>
      <w:r w:rsidR="00F9037E" w:rsidRPr="009F6262">
        <w:t>are usually treated as singular.</w:t>
      </w:r>
    </w:p>
    <w:p w14:paraId="3FE329E7" w14:textId="77777777" w:rsidR="00F9037E" w:rsidRPr="009F6262" w:rsidRDefault="00F9037E" w:rsidP="00F00CE3">
      <w:pPr>
        <w:ind w:firstLine="720"/>
      </w:pPr>
      <w:r w:rsidRPr="009F6262">
        <w:t>Examples:</w:t>
      </w:r>
    </w:p>
    <w:p w14:paraId="08CB580A" w14:textId="77777777" w:rsidR="00F9037E" w:rsidRPr="009F6262" w:rsidRDefault="00F9037E" w:rsidP="00F00CE3">
      <w:pPr>
        <w:ind w:left="720"/>
      </w:pPr>
      <w:r w:rsidRPr="00F74C32">
        <w:rPr>
          <w:b/>
        </w:rPr>
        <w:t>Turning orange</w:t>
      </w:r>
      <w:r w:rsidRPr="009F6262">
        <w:t xml:space="preserve"> </w:t>
      </w:r>
      <w:r w:rsidRPr="009F6262">
        <w:rPr>
          <w:u w:val="single"/>
        </w:rPr>
        <w:t>is</w:t>
      </w:r>
      <w:r w:rsidRPr="009F6262">
        <w:t xml:space="preserve"> a side effect of eating too many carrots. (“Turning orange” is a gerund phrase, and </w:t>
      </w:r>
      <w:proofErr w:type="gramStart"/>
      <w:r w:rsidRPr="009F6262">
        <w:t>“is” is</w:t>
      </w:r>
      <w:proofErr w:type="gramEnd"/>
      <w:r w:rsidRPr="009F6262">
        <w:t xml:space="preserve"> the verb.)</w:t>
      </w:r>
    </w:p>
    <w:p w14:paraId="7BFD384B" w14:textId="77777777" w:rsidR="00F9037E" w:rsidRPr="009F6262" w:rsidRDefault="00F9037E" w:rsidP="00F00CE3">
      <w:pPr>
        <w:ind w:left="720"/>
      </w:pPr>
      <w:r w:rsidRPr="00F74C32">
        <w:rPr>
          <w:b/>
        </w:rPr>
        <w:t>That the badgers won the election</w:t>
      </w:r>
      <w:r w:rsidRPr="009F6262">
        <w:t xml:space="preserve"> </w:t>
      </w:r>
      <w:r w:rsidRPr="009F6262">
        <w:rPr>
          <w:u w:val="single"/>
        </w:rPr>
        <w:t>amazes</w:t>
      </w:r>
      <w:r w:rsidRPr="009F6262">
        <w:t xml:space="preserve"> me. (“That the badgers won the elect</w:t>
      </w:r>
      <w:r>
        <w:t>ion” is a noun clause and “amaze</w:t>
      </w:r>
      <w:r w:rsidRPr="009F6262">
        <w:t>s” is the verb.)</w:t>
      </w:r>
    </w:p>
    <w:p w14:paraId="3C658C15" w14:textId="77777777" w:rsidR="00F00CE3" w:rsidRDefault="00F9037E" w:rsidP="00F00CE3">
      <w:pPr>
        <w:pStyle w:val="Heading2"/>
      </w:pPr>
      <w:r w:rsidRPr="009F6262">
        <w:t>Step three: Make the number and person of the verb match those of the subject</w:t>
      </w:r>
    </w:p>
    <w:p w14:paraId="1EBBDEC4" w14:textId="77777777" w:rsidR="00F00CE3" w:rsidRDefault="00F00CE3" w:rsidP="00F00CE3"/>
    <w:p w14:paraId="285DD694" w14:textId="77777777" w:rsidR="00F00CE3" w:rsidRDefault="00F00CE3" w:rsidP="00F00CE3"/>
    <w:p w14:paraId="32FDA948" w14:textId="77777777" w:rsidR="00F9037E" w:rsidRPr="00F00CE3" w:rsidRDefault="00F9037E" w:rsidP="00F00CE3"/>
    <w:p w14:paraId="48540DDE" w14:textId="77777777" w:rsidR="00F9037E" w:rsidRPr="00DC3641" w:rsidRDefault="00F9037E" w:rsidP="00F00CE3">
      <w:pPr>
        <w:pStyle w:val="Heading2"/>
      </w:pPr>
      <w:r w:rsidRPr="00DC3641">
        <w:t>Sources:</w:t>
      </w:r>
    </w:p>
    <w:p w14:paraId="5B95C2FB" w14:textId="3CDDE1E4" w:rsidR="00F9037E" w:rsidRPr="00DC3641" w:rsidRDefault="00F9037E" w:rsidP="00695E6C">
      <w:pPr>
        <w:ind w:left="720" w:hanging="720"/>
      </w:pPr>
      <w:r w:rsidRPr="00DC3641">
        <w:t xml:space="preserve">Hacker, Diana. </w:t>
      </w:r>
      <w:r w:rsidRPr="00B673F9">
        <w:rPr>
          <w:i/>
        </w:rPr>
        <w:t>A Writer’s Reference</w:t>
      </w:r>
      <w:r w:rsidRPr="00DC3641">
        <w:t>. 5</w:t>
      </w:r>
      <w:r w:rsidRPr="00DC3641">
        <w:rPr>
          <w:vertAlign w:val="superscript"/>
        </w:rPr>
        <w:t>th</w:t>
      </w:r>
      <w:r w:rsidRPr="00DC3641">
        <w:t xml:space="preserve"> ed. Boston: Bedford/St. Martin’s, 2003.</w:t>
      </w:r>
    </w:p>
    <w:p w14:paraId="1B65FDC3" w14:textId="77777777" w:rsidR="00F9037E" w:rsidRPr="00DC3641" w:rsidRDefault="00F9037E" w:rsidP="00F00CE3">
      <w:pPr>
        <w:ind w:left="720" w:hanging="720"/>
      </w:pPr>
      <w:r w:rsidRPr="00DC3641">
        <w:t xml:space="preserve">Rosa, Alfred and Paul Eschholz. </w:t>
      </w:r>
      <w:r w:rsidRPr="00B673F9">
        <w:rPr>
          <w:i/>
        </w:rPr>
        <w:t>The Writer’s Brief Handbook</w:t>
      </w:r>
      <w:r w:rsidRPr="00DC3641">
        <w:t>. 4</w:t>
      </w:r>
      <w:r w:rsidRPr="00DC3641">
        <w:rPr>
          <w:vertAlign w:val="superscript"/>
        </w:rPr>
        <w:t>th</w:t>
      </w:r>
      <w:r w:rsidRPr="00DC3641">
        <w:t xml:space="preserve"> ed. New York: Pearson Education, 2002.</w:t>
      </w:r>
    </w:p>
    <w:p w14:paraId="32C4EEDE" w14:textId="77777777" w:rsidR="00F9037E" w:rsidRPr="004B0A17" w:rsidRDefault="00F9037E" w:rsidP="00F9037E"/>
    <w:sectPr w:rsidR="00F9037E" w:rsidRPr="004B0A17" w:rsidSect="00F9037E">
      <w:footerReference w:type="default" r:id="rId7"/>
      <w:headerReference w:type="first" r:id="rId8"/>
      <w:footerReference w:type="first" r:id="rId9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007B" w14:textId="77777777" w:rsidR="00D673F9" w:rsidRDefault="00D673F9">
      <w:pPr>
        <w:spacing w:after="0" w:line="240" w:lineRule="auto"/>
      </w:pPr>
      <w:r>
        <w:separator/>
      </w:r>
    </w:p>
  </w:endnote>
  <w:endnote w:type="continuationSeparator" w:id="0">
    <w:p w14:paraId="255DBC82" w14:textId="77777777" w:rsidR="00D673F9" w:rsidRDefault="00D6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F357" w14:textId="77777777" w:rsidR="00F74C32" w:rsidRPr="00E01AFF" w:rsidRDefault="00F74C32">
    <w:pPr>
      <w:pStyle w:val="Footer"/>
      <w:rPr>
        <w:spacing w:val="10"/>
        <w:sz w:val="18"/>
        <w:szCs w:val="18"/>
      </w:rPr>
    </w:pPr>
  </w:p>
  <w:p w14:paraId="4C583B27" w14:textId="6E404DCD" w:rsidR="00F74C32" w:rsidRPr="00E01AFF" w:rsidRDefault="00F74C32" w:rsidP="00F9037E">
    <w:pPr>
      <w:pStyle w:val="Footer"/>
      <w:pBdr>
        <w:top w:val="single" w:sz="2" w:space="4" w:color="auto"/>
      </w:pBdr>
      <w:spacing w:line="220" w:lineRule="atLeast"/>
      <w:rPr>
        <w:spacing w:val="10"/>
        <w:sz w:val="18"/>
        <w:szCs w:val="18"/>
      </w:rPr>
    </w:pPr>
    <w:r w:rsidRPr="00E01AFF">
      <w:rPr>
        <w:spacing w:val="10"/>
        <w:sz w:val="18"/>
        <w:szCs w:val="18"/>
      </w:rPr>
      <w:t>Un</w:t>
    </w:r>
    <w:r w:rsidR="00DC1539">
      <w:rPr>
        <w:spacing w:val="10"/>
        <w:sz w:val="18"/>
        <w:szCs w:val="18"/>
      </w:rPr>
      <w:t>iversity</w:t>
    </w:r>
    <w:r w:rsidRPr="00E01AFF">
      <w:rPr>
        <w:spacing w:val="10"/>
        <w:sz w:val="18"/>
        <w:szCs w:val="18"/>
      </w:rPr>
      <w:t xml:space="preserve"> Writing Center  |  The Uni</w:t>
    </w:r>
    <w:r w:rsidR="00E01AFF" w:rsidRPr="00E01AFF">
      <w:rPr>
        <w:spacing w:val="10"/>
        <w:sz w:val="18"/>
        <w:szCs w:val="18"/>
      </w:rPr>
      <w:t xml:space="preserve">versity of Texas at Austin  |  </w:t>
    </w:r>
    <w:r w:rsidRPr="00E01AFF">
      <w:rPr>
        <w:spacing w:val="10"/>
        <w:sz w:val="18"/>
        <w:szCs w:val="18"/>
      </w:rPr>
      <w:t xml:space="preserve">uwc.utexas.edu  |  </w:t>
    </w:r>
    <w:r w:rsidR="00DC1539">
      <w:rPr>
        <w:spacing w:val="10"/>
        <w:sz w:val="18"/>
        <w:szCs w:val="18"/>
      </w:rPr>
      <w:t>PCL 2.330</w:t>
    </w:r>
    <w:r w:rsidRPr="00E01AFF">
      <w:rPr>
        <w:spacing w:val="10"/>
        <w:sz w:val="18"/>
        <w:szCs w:val="18"/>
      </w:rPr>
      <w:t xml:space="preserve">  |  512.471.6222</w:t>
    </w:r>
  </w:p>
  <w:p w14:paraId="6FE22C3E" w14:textId="756694FF" w:rsidR="00F74C32" w:rsidRPr="00E01AFF" w:rsidRDefault="00F74C32" w:rsidP="00F9037E">
    <w:pPr>
      <w:pStyle w:val="Footer"/>
      <w:spacing w:line="220" w:lineRule="atLeast"/>
      <w:rPr>
        <w:spacing w:val="10"/>
        <w:sz w:val="18"/>
        <w:szCs w:val="18"/>
      </w:rPr>
    </w:pPr>
    <w:r w:rsidRPr="00E01AFF">
      <w:rPr>
        <w:spacing w:val="10"/>
        <w:sz w:val="18"/>
        <w:szCs w:val="18"/>
      </w:rPr>
      <w:t xml:space="preserve">Handout created by Tamara Smith, September 2008 |  Last revised by </w:t>
    </w:r>
    <w:r w:rsidR="00695E6C">
      <w:rPr>
        <w:spacing w:val="10"/>
        <w:sz w:val="18"/>
        <w:szCs w:val="18"/>
      </w:rPr>
      <w:t xml:space="preserve">Teri Fickling, </w:t>
    </w:r>
    <w:r w:rsidR="00DF46AC">
      <w:rPr>
        <w:spacing w:val="10"/>
        <w:sz w:val="18"/>
        <w:szCs w:val="18"/>
      </w:rPr>
      <w:t>June</w:t>
    </w:r>
    <w:r w:rsidR="00695E6C">
      <w:rPr>
        <w:spacing w:val="10"/>
        <w:sz w:val="18"/>
        <w:szCs w:val="18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A7A0" w14:textId="77777777" w:rsidR="00695E6C" w:rsidRPr="00E01AFF" w:rsidRDefault="00695E6C" w:rsidP="00695E6C">
    <w:pPr>
      <w:pStyle w:val="Footer"/>
      <w:rPr>
        <w:spacing w:val="10"/>
        <w:sz w:val="18"/>
        <w:szCs w:val="18"/>
      </w:rPr>
    </w:pPr>
  </w:p>
  <w:p w14:paraId="77ED97E9" w14:textId="77777777" w:rsidR="00695E6C" w:rsidRPr="00E01AFF" w:rsidRDefault="00695E6C" w:rsidP="00695E6C">
    <w:pPr>
      <w:pStyle w:val="Footer"/>
      <w:pBdr>
        <w:top w:val="single" w:sz="2" w:space="4" w:color="auto"/>
      </w:pBdr>
      <w:spacing w:line="220" w:lineRule="atLeast"/>
      <w:rPr>
        <w:spacing w:val="10"/>
        <w:sz w:val="18"/>
        <w:szCs w:val="18"/>
      </w:rPr>
    </w:pPr>
    <w:r w:rsidRPr="00E01AFF">
      <w:rPr>
        <w:spacing w:val="10"/>
        <w:sz w:val="18"/>
        <w:szCs w:val="18"/>
      </w:rPr>
      <w:t>Un</w:t>
    </w:r>
    <w:r>
      <w:rPr>
        <w:spacing w:val="10"/>
        <w:sz w:val="18"/>
        <w:szCs w:val="18"/>
      </w:rPr>
      <w:t>iversity</w:t>
    </w:r>
    <w:r w:rsidRPr="00E01AFF">
      <w:rPr>
        <w:spacing w:val="10"/>
        <w:sz w:val="18"/>
        <w:szCs w:val="18"/>
      </w:rPr>
      <w:t xml:space="preserve"> Writing Center  |  The University of Texas at Austin  |  uwc.utexas.edu  |  </w:t>
    </w:r>
    <w:r>
      <w:rPr>
        <w:spacing w:val="10"/>
        <w:sz w:val="18"/>
        <w:szCs w:val="18"/>
      </w:rPr>
      <w:t>PCL 2.330</w:t>
    </w:r>
    <w:r w:rsidRPr="00E01AFF">
      <w:rPr>
        <w:spacing w:val="10"/>
        <w:sz w:val="18"/>
        <w:szCs w:val="18"/>
      </w:rPr>
      <w:t xml:space="preserve">  |  512.471.6222</w:t>
    </w:r>
  </w:p>
  <w:p w14:paraId="70E9D056" w14:textId="081EE357" w:rsidR="00695E6C" w:rsidRPr="00E01AFF" w:rsidRDefault="00695E6C" w:rsidP="00695E6C">
    <w:pPr>
      <w:pStyle w:val="Footer"/>
      <w:spacing w:line="220" w:lineRule="atLeast"/>
      <w:rPr>
        <w:spacing w:val="10"/>
        <w:sz w:val="18"/>
        <w:szCs w:val="18"/>
      </w:rPr>
    </w:pPr>
    <w:r w:rsidRPr="00E01AFF">
      <w:rPr>
        <w:spacing w:val="10"/>
        <w:sz w:val="18"/>
        <w:szCs w:val="18"/>
      </w:rPr>
      <w:t xml:space="preserve">Handout created by Tamara Smith, September 2008 |  Last revised by </w:t>
    </w:r>
    <w:r>
      <w:rPr>
        <w:spacing w:val="10"/>
        <w:sz w:val="18"/>
        <w:szCs w:val="18"/>
      </w:rPr>
      <w:t>Teri Ficklin</w:t>
    </w:r>
    <w:r w:rsidR="00DF46AC">
      <w:rPr>
        <w:spacing w:val="10"/>
        <w:sz w:val="18"/>
        <w:szCs w:val="18"/>
      </w:rPr>
      <w:t>g, June</w:t>
    </w:r>
    <w:r>
      <w:rPr>
        <w:spacing w:val="10"/>
        <w:sz w:val="18"/>
        <w:szCs w:val="18"/>
      </w:rPr>
      <w:t xml:space="preserve"> 2020</w:t>
    </w:r>
  </w:p>
  <w:p w14:paraId="7D72A5A1" w14:textId="77777777" w:rsidR="00695E6C" w:rsidRDefault="00695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CC13" w14:textId="77777777" w:rsidR="00D673F9" w:rsidRDefault="00D673F9">
      <w:pPr>
        <w:spacing w:after="0" w:line="240" w:lineRule="auto"/>
      </w:pPr>
      <w:r>
        <w:separator/>
      </w:r>
    </w:p>
  </w:footnote>
  <w:footnote w:type="continuationSeparator" w:id="0">
    <w:p w14:paraId="0CFE7097" w14:textId="77777777" w:rsidR="00D673F9" w:rsidRDefault="00D6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FD0B" w14:textId="3512F1B4" w:rsidR="00F74C32" w:rsidRDefault="00DC1539">
    <w:pPr>
      <w:pStyle w:val="Header"/>
    </w:pPr>
    <w:r>
      <w:rPr>
        <w:noProof/>
      </w:rPr>
      <w:drawing>
        <wp:inline distT="0" distB="0" distL="0" distR="0" wp14:anchorId="4C91B295" wp14:editId="173CDB28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7B2007"/>
    <w:multiLevelType w:val="hybridMultilevel"/>
    <w:tmpl w:val="A88C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4745">
    <w:abstractNumId w:val="10"/>
  </w:num>
  <w:num w:numId="2" w16cid:durableId="534543427">
    <w:abstractNumId w:val="8"/>
  </w:num>
  <w:num w:numId="3" w16cid:durableId="1104181609">
    <w:abstractNumId w:val="4"/>
  </w:num>
  <w:num w:numId="4" w16cid:durableId="309407473">
    <w:abstractNumId w:val="3"/>
  </w:num>
  <w:num w:numId="5" w16cid:durableId="253247937">
    <w:abstractNumId w:val="2"/>
  </w:num>
  <w:num w:numId="6" w16cid:durableId="1338725603">
    <w:abstractNumId w:val="1"/>
  </w:num>
  <w:num w:numId="7" w16cid:durableId="1439763047">
    <w:abstractNumId w:val="9"/>
  </w:num>
  <w:num w:numId="8" w16cid:durableId="141312057">
    <w:abstractNumId w:val="7"/>
  </w:num>
  <w:num w:numId="9" w16cid:durableId="1171144666">
    <w:abstractNumId w:val="6"/>
  </w:num>
  <w:num w:numId="10" w16cid:durableId="302928355">
    <w:abstractNumId w:val="5"/>
  </w:num>
  <w:num w:numId="11" w16cid:durableId="242764338">
    <w:abstractNumId w:val="0"/>
  </w:num>
  <w:num w:numId="12" w16cid:durableId="1998075422">
    <w:abstractNumId w:val="9"/>
    <w:lvlOverride w:ilvl="0">
      <w:startOverride w:val="1"/>
    </w:lvlOverride>
  </w:num>
  <w:num w:numId="13" w16cid:durableId="762264898">
    <w:abstractNumId w:val="16"/>
  </w:num>
  <w:num w:numId="14" w16cid:durableId="1118598458">
    <w:abstractNumId w:val="14"/>
  </w:num>
  <w:num w:numId="15" w16cid:durableId="593363853">
    <w:abstractNumId w:val="15"/>
  </w:num>
  <w:num w:numId="16" w16cid:durableId="1716002268">
    <w:abstractNumId w:val="13"/>
  </w:num>
  <w:num w:numId="17" w16cid:durableId="3019621">
    <w:abstractNumId w:val="11"/>
  </w:num>
  <w:num w:numId="18" w16cid:durableId="682049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7E"/>
    <w:rsid w:val="0004654F"/>
    <w:rsid w:val="001C0E36"/>
    <w:rsid w:val="001E1D4F"/>
    <w:rsid w:val="003C0581"/>
    <w:rsid w:val="003F557C"/>
    <w:rsid w:val="005C4262"/>
    <w:rsid w:val="00695E6C"/>
    <w:rsid w:val="007203C8"/>
    <w:rsid w:val="00AD4396"/>
    <w:rsid w:val="00B85861"/>
    <w:rsid w:val="00B91173"/>
    <w:rsid w:val="00D37399"/>
    <w:rsid w:val="00D673F9"/>
    <w:rsid w:val="00DC1539"/>
    <w:rsid w:val="00DF46AC"/>
    <w:rsid w:val="00E01AFF"/>
    <w:rsid w:val="00F00CE3"/>
    <w:rsid w:val="00F21E8C"/>
    <w:rsid w:val="00F74C32"/>
    <w:rsid w:val="00F903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BDC5C"/>
  <w15:docId w15:val="{D69C6447-1583-6F40-BBB8-8C8C2FCE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2EF9"/>
  </w:style>
  <w:style w:type="paragraph" w:styleId="Header">
    <w:name w:val="header"/>
    <w:basedOn w:val="Normal"/>
    <w:rsid w:val="00B32E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EF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ListParagraph">
    <w:name w:val="List Paragraph"/>
    <w:basedOn w:val="Normal"/>
    <w:rsid w:val="00F9037E"/>
    <w:pPr>
      <w:spacing w:after="0" w:line="240" w:lineRule="auto"/>
      <w:ind w:left="720"/>
      <w:contextualSpacing/>
    </w:pPr>
    <w:rPr>
      <w:rFonts w:ascii="Cambria" w:eastAsia="Cambria" w:hAnsi="Cambria"/>
      <w:sz w:val="24"/>
    </w:rPr>
  </w:style>
  <w:style w:type="paragraph" w:styleId="BalloonText">
    <w:name w:val="Balloon Text"/>
    <w:basedOn w:val="Normal"/>
    <w:link w:val="BalloonTextChar"/>
    <w:rsid w:val="00E01A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1A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2959</Characters>
  <Application>Microsoft Office Word</Application>
  <DocSecurity>0</DocSecurity>
  <Lines>55</Lines>
  <Paragraphs>37</Paragraphs>
  <ScaleCrop>false</ScaleCrop>
  <Company>UWC</Company>
  <LinksUpToDate>false</LinksUpToDate>
  <CharactersWithSpaces>3517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Tamara Smith</dc:creator>
  <cp:keywords/>
  <cp:lastModifiedBy>Mia Banuelos</cp:lastModifiedBy>
  <cp:revision>6</cp:revision>
  <cp:lastPrinted>2009-02-18T21:41:00Z</cp:lastPrinted>
  <dcterms:created xsi:type="dcterms:W3CDTF">2020-04-23T15:54:00Z</dcterms:created>
  <dcterms:modified xsi:type="dcterms:W3CDTF">2026-04-02T19:45:00Z</dcterms:modified>
</cp:coreProperties>
</file>