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01DE" w14:textId="5FD8DE71" w:rsidR="004472F4" w:rsidRDefault="007714CA" w:rsidP="004472F4">
      <w:pPr>
        <w:rPr>
          <w:rFonts w:ascii="Garamond" w:hAnsi="Garamond" w:cs="Arial"/>
          <w:sz w:val="22"/>
          <w:szCs w:val="26"/>
        </w:rPr>
      </w:pPr>
      <w:r>
        <w:rPr>
          <w:rFonts w:ascii="Garamond" w:hAnsi="Garamond" w:cs="Arial"/>
          <w:noProof/>
          <w:sz w:val="22"/>
          <w:szCs w:val="26"/>
        </w:rPr>
        <w:drawing>
          <wp:inline distT="0" distB="0" distL="0" distR="0" wp14:anchorId="7FE6F9BF" wp14:editId="475A7F84">
            <wp:extent cx="594106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914400"/>
                    </a:xfrm>
                    <a:prstGeom prst="rect">
                      <a:avLst/>
                    </a:prstGeom>
                    <a:noFill/>
                    <a:ln>
                      <a:noFill/>
                    </a:ln>
                  </pic:spPr>
                </pic:pic>
              </a:graphicData>
            </a:graphic>
          </wp:inline>
        </w:drawing>
      </w:r>
    </w:p>
    <w:p w14:paraId="17115D72" w14:textId="77777777" w:rsidR="004472F4" w:rsidRDefault="004472F4" w:rsidP="004472F4">
      <w:pPr>
        <w:pStyle w:val="Header"/>
        <w:tabs>
          <w:tab w:val="clear" w:pos="4320"/>
          <w:tab w:val="clear" w:pos="8640"/>
        </w:tabs>
        <w:jc w:val="center"/>
        <w:rPr>
          <w:noProof/>
        </w:rPr>
      </w:pPr>
    </w:p>
    <w:p w14:paraId="103A8FF2" w14:textId="77777777" w:rsidR="004472F4" w:rsidRPr="004B0A17" w:rsidRDefault="004472F4" w:rsidP="004472F4">
      <w:pPr>
        <w:pStyle w:val="Heading1"/>
        <w:spacing w:after="60"/>
      </w:pPr>
      <w:r>
        <w:rPr>
          <w:noProof/>
        </w:rPr>
        <w:t>A Brief Guide to Rhetorical Analysis</w:t>
      </w:r>
    </w:p>
    <w:p w14:paraId="31B0ECDD" w14:textId="77777777" w:rsidR="004472F4" w:rsidRDefault="004472F4" w:rsidP="004472F4">
      <w:pPr>
        <w:widowControl w:val="0"/>
        <w:autoSpaceDE w:val="0"/>
        <w:autoSpaceDN w:val="0"/>
        <w:adjustRightInd w:val="0"/>
        <w:spacing w:after="60"/>
        <w:rPr>
          <w:rFonts w:ascii="Garamond" w:hAnsi="Garamond" w:cs="Arial"/>
          <w:sz w:val="28"/>
          <w:szCs w:val="26"/>
        </w:rPr>
      </w:pPr>
      <w:r>
        <w:rPr>
          <w:rFonts w:ascii="Garamond" w:hAnsi="Garamond" w:cs="Arial"/>
          <w:b/>
          <w:sz w:val="28"/>
          <w:szCs w:val="26"/>
        </w:rPr>
        <w:t>Context and Audience</w:t>
      </w:r>
    </w:p>
    <w:p w14:paraId="6B7BABBB" w14:textId="77777777" w:rsidR="004472F4" w:rsidRPr="00AF47C2" w:rsidRDefault="004472F4" w:rsidP="004472F4">
      <w:pPr>
        <w:widowControl w:val="0"/>
        <w:autoSpaceDE w:val="0"/>
        <w:autoSpaceDN w:val="0"/>
        <w:adjustRightInd w:val="0"/>
        <w:spacing w:after="60"/>
        <w:rPr>
          <w:rFonts w:ascii="Garamond" w:hAnsi="Garamond" w:cs="Arial"/>
          <w:sz w:val="22"/>
          <w:szCs w:val="26"/>
        </w:rPr>
      </w:pPr>
      <w:r>
        <w:rPr>
          <w:rFonts w:ascii="Garamond" w:hAnsi="Garamond" w:cs="Arial"/>
          <w:sz w:val="22"/>
          <w:szCs w:val="26"/>
        </w:rPr>
        <w:t xml:space="preserve">Texts do not exist in a vacuum, and </w:t>
      </w:r>
      <w:proofErr w:type="gramStart"/>
      <w:r>
        <w:rPr>
          <w:rFonts w:ascii="Garamond" w:hAnsi="Garamond" w:cs="Arial"/>
          <w:sz w:val="22"/>
          <w:szCs w:val="26"/>
        </w:rPr>
        <w:t>in order to</w:t>
      </w:r>
      <w:proofErr w:type="gramEnd"/>
      <w:r>
        <w:rPr>
          <w:rFonts w:ascii="Garamond" w:hAnsi="Garamond" w:cs="Arial"/>
          <w:sz w:val="22"/>
          <w:szCs w:val="26"/>
        </w:rPr>
        <w:t xml:space="preserve"> understand their rhetorical power, we must always consider how various factors motivate and shape them.  </w:t>
      </w:r>
    </w:p>
    <w:p w14:paraId="02780FC9" w14:textId="77777777" w:rsidR="004472F4" w:rsidRDefault="004472F4" w:rsidP="004472F4">
      <w:pPr>
        <w:widowControl w:val="0"/>
        <w:numPr>
          <w:ilvl w:val="0"/>
          <w:numId w:val="2"/>
        </w:numPr>
        <w:autoSpaceDE w:val="0"/>
        <w:autoSpaceDN w:val="0"/>
        <w:adjustRightInd w:val="0"/>
        <w:spacing w:after="60"/>
        <w:rPr>
          <w:rFonts w:ascii="Garamond" w:hAnsi="Garamond" w:cs="Arial"/>
          <w:sz w:val="22"/>
          <w:szCs w:val="26"/>
        </w:rPr>
      </w:pPr>
      <w:r>
        <w:rPr>
          <w:rFonts w:ascii="Garamond" w:hAnsi="Garamond" w:cs="Arial"/>
          <w:sz w:val="22"/>
          <w:szCs w:val="26"/>
        </w:rPr>
        <w:t xml:space="preserve">What, exactly, is at issue in this text, what </w:t>
      </w:r>
      <w:r w:rsidRPr="000E5C95">
        <w:rPr>
          <w:rFonts w:ascii="Garamond" w:hAnsi="Garamond" w:cs="Arial"/>
          <w:b/>
          <w:sz w:val="22"/>
          <w:szCs w:val="26"/>
        </w:rPr>
        <w:t>critical situation</w:t>
      </w:r>
      <w:r>
        <w:rPr>
          <w:rFonts w:ascii="Garamond" w:hAnsi="Garamond" w:cs="Arial"/>
          <w:sz w:val="22"/>
          <w:szCs w:val="26"/>
        </w:rPr>
        <w:t xml:space="preserve"> is it responding to, and how does it engage that moment?  Even if a text does not directly address an explicit situation, remember that it is still embedded in time and place, for </w:t>
      </w:r>
      <w:proofErr w:type="gramStart"/>
      <w:r>
        <w:rPr>
          <w:rFonts w:ascii="Garamond" w:hAnsi="Garamond" w:cs="Arial"/>
          <w:sz w:val="22"/>
          <w:szCs w:val="26"/>
        </w:rPr>
        <w:t>particular readers</w:t>
      </w:r>
      <w:proofErr w:type="gramEnd"/>
      <w:r>
        <w:rPr>
          <w:rFonts w:ascii="Garamond" w:hAnsi="Garamond" w:cs="Arial"/>
          <w:sz w:val="22"/>
          <w:szCs w:val="26"/>
        </w:rPr>
        <w:t xml:space="preserve">.  </w:t>
      </w:r>
    </w:p>
    <w:p w14:paraId="53024665" w14:textId="77777777" w:rsidR="004472F4" w:rsidRDefault="004472F4" w:rsidP="004472F4">
      <w:pPr>
        <w:widowControl w:val="0"/>
        <w:numPr>
          <w:ilvl w:val="0"/>
          <w:numId w:val="2"/>
        </w:numPr>
        <w:autoSpaceDE w:val="0"/>
        <w:autoSpaceDN w:val="0"/>
        <w:adjustRightInd w:val="0"/>
        <w:spacing w:after="60"/>
        <w:rPr>
          <w:rFonts w:ascii="Garamond" w:hAnsi="Garamond" w:cs="Arial"/>
          <w:sz w:val="22"/>
          <w:szCs w:val="26"/>
        </w:rPr>
      </w:pPr>
      <w:r>
        <w:rPr>
          <w:rFonts w:ascii="Garamond" w:hAnsi="Garamond" w:cs="Arial"/>
          <w:sz w:val="22"/>
          <w:szCs w:val="26"/>
        </w:rPr>
        <w:t>Consider the place of publication as a good starting point.  When was it written, published, delivered, etc., and what is the effect of such</w:t>
      </w:r>
      <w:r w:rsidR="000978DD">
        <w:rPr>
          <w:rFonts w:ascii="Garamond" w:hAnsi="Garamond" w:cs="Arial"/>
          <w:sz w:val="22"/>
          <w:szCs w:val="26"/>
        </w:rPr>
        <w:t xml:space="preserve"> on</w:t>
      </w:r>
      <w:r>
        <w:rPr>
          <w:rFonts w:ascii="Garamond" w:hAnsi="Garamond" w:cs="Arial"/>
          <w:sz w:val="22"/>
          <w:szCs w:val="26"/>
        </w:rPr>
        <w:t xml:space="preserve"> its format?  Who would read and encounter this text, and how does it seem to anticipate such readers?  </w:t>
      </w:r>
    </w:p>
    <w:p w14:paraId="19536943" w14:textId="77777777" w:rsidR="004472F4" w:rsidRPr="004B3B1C" w:rsidRDefault="004472F4" w:rsidP="004472F4">
      <w:pPr>
        <w:widowControl w:val="0"/>
        <w:numPr>
          <w:ilvl w:val="0"/>
          <w:numId w:val="2"/>
        </w:numPr>
        <w:autoSpaceDE w:val="0"/>
        <w:autoSpaceDN w:val="0"/>
        <w:adjustRightInd w:val="0"/>
        <w:spacing w:after="60"/>
        <w:rPr>
          <w:rFonts w:ascii="Garamond" w:hAnsi="Garamond" w:cs="Arial"/>
          <w:sz w:val="22"/>
          <w:szCs w:val="26"/>
        </w:rPr>
      </w:pPr>
      <w:r>
        <w:rPr>
          <w:rFonts w:ascii="Garamond" w:hAnsi="Garamond" w:cs="Arial"/>
          <w:sz w:val="22"/>
          <w:szCs w:val="26"/>
        </w:rPr>
        <w:t>To follow up on that last question, how do the beliefs, “</w:t>
      </w:r>
      <w:r w:rsidRPr="000E5C95">
        <w:rPr>
          <w:rFonts w:ascii="Garamond" w:hAnsi="Garamond" w:cs="Arial"/>
          <w:b/>
          <w:sz w:val="22"/>
          <w:szCs w:val="26"/>
        </w:rPr>
        <w:t>common sense</w:t>
      </w:r>
      <w:r>
        <w:rPr>
          <w:rFonts w:ascii="Garamond" w:hAnsi="Garamond" w:cs="Arial"/>
          <w:sz w:val="22"/>
          <w:szCs w:val="26"/>
        </w:rPr>
        <w:t xml:space="preserve">,” and </w:t>
      </w:r>
      <w:r w:rsidRPr="000E5C95">
        <w:rPr>
          <w:rFonts w:ascii="Garamond" w:hAnsi="Garamond" w:cs="Arial"/>
          <w:b/>
          <w:sz w:val="22"/>
          <w:szCs w:val="26"/>
        </w:rPr>
        <w:t>commonplaces</w:t>
      </w:r>
      <w:r>
        <w:rPr>
          <w:rFonts w:ascii="Garamond" w:hAnsi="Garamond" w:cs="Arial"/>
          <w:sz w:val="22"/>
          <w:szCs w:val="26"/>
        </w:rPr>
        <w:t xml:space="preserve"> of the community or audience influence the text?  (For instance, consider how ideals of equal rights and equal opportunity affect US readers.)</w:t>
      </w:r>
    </w:p>
    <w:p w14:paraId="2FF9EE48" w14:textId="77777777" w:rsidR="004472F4" w:rsidRDefault="004472F4" w:rsidP="004472F4">
      <w:pPr>
        <w:widowControl w:val="0"/>
        <w:autoSpaceDE w:val="0"/>
        <w:autoSpaceDN w:val="0"/>
        <w:adjustRightInd w:val="0"/>
        <w:spacing w:after="60"/>
        <w:rPr>
          <w:rFonts w:ascii="Garamond" w:hAnsi="Garamond" w:cs="Arial"/>
          <w:sz w:val="22"/>
          <w:szCs w:val="26"/>
        </w:rPr>
      </w:pPr>
    </w:p>
    <w:p w14:paraId="223709D0" w14:textId="77777777" w:rsidR="004472F4" w:rsidRPr="004B3B1C" w:rsidRDefault="004472F4" w:rsidP="004472F4">
      <w:pPr>
        <w:widowControl w:val="0"/>
        <w:autoSpaceDE w:val="0"/>
        <w:autoSpaceDN w:val="0"/>
        <w:adjustRightInd w:val="0"/>
        <w:spacing w:after="60"/>
        <w:rPr>
          <w:rFonts w:ascii="Garamond" w:hAnsi="Garamond" w:cs="Arial"/>
          <w:b/>
          <w:sz w:val="28"/>
          <w:szCs w:val="26"/>
        </w:rPr>
      </w:pPr>
      <w:r>
        <w:rPr>
          <w:rFonts w:ascii="Garamond" w:hAnsi="Garamond" w:cs="Arial"/>
          <w:b/>
          <w:sz w:val="28"/>
          <w:szCs w:val="26"/>
        </w:rPr>
        <w:t>Character, Credibility, and Ethical Proof</w:t>
      </w:r>
    </w:p>
    <w:p w14:paraId="3480393E"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How does the author or speaker draw on</w:t>
      </w:r>
      <w:r w:rsidR="000978DD">
        <w:rPr>
          <w:rFonts w:ascii="Garamond" w:hAnsi="Garamond" w:cs="Arial"/>
          <w:sz w:val="22"/>
          <w:szCs w:val="26"/>
        </w:rPr>
        <w:t xml:space="preserve"> thei</w:t>
      </w:r>
      <w:r>
        <w:rPr>
          <w:rFonts w:ascii="Garamond" w:hAnsi="Garamond" w:cs="Arial"/>
          <w:sz w:val="22"/>
          <w:szCs w:val="26"/>
        </w:rPr>
        <w:t xml:space="preserve">r reputation, background, expertise, or experience to establish credibility and authority?  </w:t>
      </w:r>
    </w:p>
    <w:p w14:paraId="3620E0B5"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Do</w:t>
      </w:r>
      <w:r w:rsidR="000978DD">
        <w:rPr>
          <w:rFonts w:ascii="Garamond" w:hAnsi="Garamond" w:cs="Arial"/>
          <w:sz w:val="22"/>
          <w:szCs w:val="26"/>
        </w:rPr>
        <w:t xml:space="preserve"> they</w:t>
      </w:r>
      <w:r>
        <w:rPr>
          <w:rFonts w:ascii="Garamond" w:hAnsi="Garamond" w:cs="Arial"/>
          <w:sz w:val="22"/>
          <w:szCs w:val="26"/>
        </w:rPr>
        <w:t xml:space="preserve"> rely on </w:t>
      </w:r>
      <w:r w:rsidRPr="008C234D">
        <w:rPr>
          <w:rFonts w:ascii="Garamond" w:hAnsi="Garamond" w:cs="Arial"/>
          <w:b/>
          <w:sz w:val="22"/>
          <w:szCs w:val="26"/>
        </w:rPr>
        <w:t>situated</w:t>
      </w:r>
      <w:r>
        <w:rPr>
          <w:rFonts w:ascii="Garamond" w:hAnsi="Garamond" w:cs="Arial"/>
          <w:sz w:val="22"/>
          <w:szCs w:val="26"/>
        </w:rPr>
        <w:t xml:space="preserve"> or </w:t>
      </w:r>
      <w:r w:rsidRPr="008C234D">
        <w:rPr>
          <w:rFonts w:ascii="Garamond" w:hAnsi="Garamond" w:cs="Arial"/>
          <w:b/>
          <w:sz w:val="22"/>
          <w:szCs w:val="26"/>
        </w:rPr>
        <w:t>invented</w:t>
      </w:r>
      <w:r>
        <w:rPr>
          <w:rFonts w:ascii="Garamond" w:hAnsi="Garamond" w:cs="Arial"/>
          <w:sz w:val="22"/>
          <w:szCs w:val="26"/>
        </w:rPr>
        <w:t xml:space="preserve"> ethos?  In other words, d</w:t>
      </w:r>
      <w:r w:rsidR="000978DD">
        <w:rPr>
          <w:rFonts w:ascii="Garamond" w:hAnsi="Garamond" w:cs="Arial"/>
          <w:sz w:val="22"/>
          <w:szCs w:val="26"/>
        </w:rPr>
        <w:t>o they</w:t>
      </w:r>
      <w:r>
        <w:rPr>
          <w:rFonts w:ascii="Garamond" w:hAnsi="Garamond" w:cs="Arial"/>
          <w:sz w:val="22"/>
          <w:szCs w:val="26"/>
        </w:rPr>
        <w:t xml:space="preserve"> enjoy credibility </w:t>
      </w:r>
      <w:r w:rsidR="000978DD">
        <w:rPr>
          <w:rFonts w:ascii="Garamond" w:hAnsi="Garamond" w:cs="Arial"/>
          <w:sz w:val="22"/>
          <w:szCs w:val="26"/>
        </w:rPr>
        <w:t>by</w:t>
      </w:r>
      <w:r>
        <w:rPr>
          <w:rFonts w:ascii="Garamond" w:hAnsi="Garamond" w:cs="Arial"/>
          <w:sz w:val="22"/>
          <w:szCs w:val="26"/>
        </w:rPr>
        <w:t xml:space="preserve"> an established position or reputation, or do</w:t>
      </w:r>
      <w:r w:rsidR="000978DD">
        <w:rPr>
          <w:rFonts w:ascii="Garamond" w:hAnsi="Garamond" w:cs="Arial"/>
          <w:sz w:val="22"/>
          <w:szCs w:val="26"/>
        </w:rPr>
        <w:t xml:space="preserve"> they</w:t>
      </w:r>
      <w:r>
        <w:rPr>
          <w:rFonts w:ascii="Garamond" w:hAnsi="Garamond" w:cs="Arial"/>
          <w:sz w:val="22"/>
          <w:szCs w:val="26"/>
        </w:rPr>
        <w:t xml:space="preserve"> construct credibility through the text itself (i.e. actively demonstrating good character, knowledge, and a sense of good will)? Consider carefully how the author demonstrates these characteristics through language, style, and rhetorical devices.  </w:t>
      </w:r>
    </w:p>
    <w:p w14:paraId="265949C9"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How does the author address the audience?  Formally or informally?  Do</w:t>
      </w:r>
      <w:r w:rsidR="000978DD">
        <w:rPr>
          <w:rFonts w:ascii="Garamond" w:hAnsi="Garamond" w:cs="Arial"/>
          <w:sz w:val="22"/>
          <w:szCs w:val="26"/>
        </w:rPr>
        <w:t xml:space="preserve"> they</w:t>
      </w:r>
      <w:r>
        <w:rPr>
          <w:rFonts w:ascii="Garamond" w:hAnsi="Garamond" w:cs="Arial"/>
          <w:sz w:val="22"/>
          <w:szCs w:val="26"/>
        </w:rPr>
        <w:t xml:space="preserve"> presume intimacy and close identification or a formal distance with less identification?  (Small details such as the presence of </w:t>
      </w:r>
      <w:proofErr w:type="gramStart"/>
      <w:r>
        <w:rPr>
          <w:rFonts w:ascii="Garamond" w:hAnsi="Garamond" w:cs="Arial"/>
          <w:sz w:val="22"/>
          <w:szCs w:val="26"/>
        </w:rPr>
        <w:t>colloquialisms</w:t>
      </w:r>
      <w:proofErr w:type="gramEnd"/>
      <w:r>
        <w:rPr>
          <w:rFonts w:ascii="Garamond" w:hAnsi="Garamond" w:cs="Arial"/>
          <w:sz w:val="22"/>
          <w:szCs w:val="26"/>
        </w:rPr>
        <w:t xml:space="preserve"> often offer clues about how the author relates to readers and what </w:t>
      </w:r>
      <w:r w:rsidRPr="008C234D">
        <w:rPr>
          <w:rFonts w:ascii="Garamond" w:hAnsi="Garamond" w:cs="Arial"/>
          <w:b/>
          <w:sz w:val="22"/>
          <w:szCs w:val="26"/>
        </w:rPr>
        <w:t>rhetorical distance</w:t>
      </w:r>
      <w:r w:rsidR="000978DD">
        <w:rPr>
          <w:rFonts w:ascii="Garamond" w:hAnsi="Garamond" w:cs="Arial"/>
          <w:sz w:val="22"/>
          <w:szCs w:val="26"/>
        </w:rPr>
        <w:t xml:space="preserve"> they</w:t>
      </w:r>
      <w:r>
        <w:rPr>
          <w:rFonts w:ascii="Garamond" w:hAnsi="Garamond" w:cs="Arial"/>
          <w:sz w:val="22"/>
          <w:szCs w:val="26"/>
        </w:rPr>
        <w:t xml:space="preserve"> assume.)</w:t>
      </w:r>
    </w:p>
    <w:p w14:paraId="4A70692E" w14:textId="77777777" w:rsidR="004472F4" w:rsidRDefault="004472F4" w:rsidP="004472F4">
      <w:pPr>
        <w:widowControl w:val="0"/>
        <w:autoSpaceDE w:val="0"/>
        <w:autoSpaceDN w:val="0"/>
        <w:adjustRightInd w:val="0"/>
        <w:spacing w:after="60"/>
        <w:rPr>
          <w:rFonts w:ascii="Garamond" w:hAnsi="Garamond" w:cs="Arial"/>
          <w:sz w:val="22"/>
          <w:szCs w:val="26"/>
        </w:rPr>
      </w:pPr>
    </w:p>
    <w:p w14:paraId="557FD649" w14:textId="77777777" w:rsidR="004472F4" w:rsidRPr="004B3B1C" w:rsidRDefault="004472F4" w:rsidP="004472F4">
      <w:pPr>
        <w:widowControl w:val="0"/>
        <w:autoSpaceDE w:val="0"/>
        <w:autoSpaceDN w:val="0"/>
        <w:adjustRightInd w:val="0"/>
        <w:spacing w:after="60"/>
        <w:rPr>
          <w:rFonts w:ascii="Garamond" w:hAnsi="Garamond" w:cs="Arial"/>
          <w:b/>
          <w:sz w:val="28"/>
          <w:szCs w:val="26"/>
        </w:rPr>
      </w:pPr>
      <w:r>
        <w:rPr>
          <w:rFonts w:ascii="Garamond" w:hAnsi="Garamond" w:cs="Arial"/>
          <w:b/>
          <w:sz w:val="28"/>
          <w:szCs w:val="26"/>
        </w:rPr>
        <w:t>Reason and Logic</w:t>
      </w:r>
    </w:p>
    <w:p w14:paraId="244CA0CA"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 xml:space="preserve">What </w:t>
      </w:r>
      <w:r w:rsidRPr="007F3C0D">
        <w:rPr>
          <w:rFonts w:ascii="Garamond" w:hAnsi="Garamond" w:cs="Arial"/>
          <w:b/>
          <w:sz w:val="22"/>
          <w:szCs w:val="26"/>
        </w:rPr>
        <w:t>premises</w:t>
      </w:r>
      <w:r>
        <w:rPr>
          <w:rFonts w:ascii="Garamond" w:hAnsi="Garamond" w:cs="Arial"/>
          <w:sz w:val="22"/>
          <w:szCs w:val="26"/>
        </w:rPr>
        <w:t xml:space="preserve"> or claims (stated and unstated) </w:t>
      </w:r>
      <w:proofErr w:type="gramStart"/>
      <w:r>
        <w:rPr>
          <w:rFonts w:ascii="Garamond" w:hAnsi="Garamond" w:cs="Arial"/>
          <w:sz w:val="22"/>
          <w:szCs w:val="26"/>
        </w:rPr>
        <w:t>does</w:t>
      </w:r>
      <w:proofErr w:type="gramEnd"/>
      <w:r>
        <w:rPr>
          <w:rFonts w:ascii="Garamond" w:hAnsi="Garamond" w:cs="Arial"/>
          <w:sz w:val="22"/>
          <w:szCs w:val="26"/>
        </w:rPr>
        <w:t xml:space="preserve"> the author use to construct a reasonable argument?  How do these premises work together or in a particular </w:t>
      </w:r>
      <w:proofErr w:type="gramStart"/>
      <w:r>
        <w:rPr>
          <w:rFonts w:ascii="Garamond" w:hAnsi="Garamond" w:cs="Arial"/>
          <w:sz w:val="22"/>
          <w:szCs w:val="26"/>
        </w:rPr>
        <w:t>sequence to</w:t>
      </w:r>
      <w:proofErr w:type="gramEnd"/>
      <w:r>
        <w:rPr>
          <w:rFonts w:ascii="Garamond" w:hAnsi="Garamond" w:cs="Arial"/>
          <w:sz w:val="22"/>
          <w:szCs w:val="26"/>
        </w:rPr>
        <w:t xml:space="preserve"> lead to logical conclusions (what we might call an </w:t>
      </w:r>
      <w:r w:rsidRPr="007F3C0D">
        <w:rPr>
          <w:rFonts w:ascii="Garamond" w:hAnsi="Garamond" w:cs="Arial"/>
          <w:b/>
          <w:sz w:val="22"/>
          <w:szCs w:val="26"/>
        </w:rPr>
        <w:t>enthymeme</w:t>
      </w:r>
      <w:r>
        <w:rPr>
          <w:rFonts w:ascii="Garamond" w:hAnsi="Garamond" w:cs="Arial"/>
          <w:sz w:val="22"/>
          <w:szCs w:val="26"/>
        </w:rPr>
        <w:t xml:space="preserve"> or </w:t>
      </w:r>
      <w:r w:rsidRPr="007F3C0D">
        <w:rPr>
          <w:rFonts w:ascii="Garamond" w:hAnsi="Garamond" w:cs="Arial"/>
          <w:b/>
          <w:sz w:val="22"/>
          <w:szCs w:val="26"/>
        </w:rPr>
        <w:t>line of reasoning</w:t>
      </w:r>
      <w:r>
        <w:rPr>
          <w:rFonts w:ascii="Garamond" w:hAnsi="Garamond" w:cs="Arial"/>
          <w:sz w:val="22"/>
          <w:szCs w:val="26"/>
        </w:rPr>
        <w:t>)?  (For instance, if good writing is clear and concise and your paper is clear and concise, then we might draw the conclusion that your paper is well-written.)</w:t>
      </w:r>
    </w:p>
    <w:p w14:paraId="2AC118EF"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 xml:space="preserve">How does the author move the audience through such lines of reasoning?  </w:t>
      </w:r>
      <w:r w:rsidRPr="002E6982">
        <w:rPr>
          <w:rFonts w:ascii="Garamond" w:hAnsi="Garamond" w:cs="Arial"/>
          <w:b/>
          <w:sz w:val="22"/>
          <w:szCs w:val="26"/>
        </w:rPr>
        <w:t>Inductive</w:t>
      </w:r>
      <w:r>
        <w:rPr>
          <w:rFonts w:ascii="Garamond" w:hAnsi="Garamond" w:cs="Arial"/>
          <w:sz w:val="22"/>
          <w:szCs w:val="26"/>
        </w:rPr>
        <w:t xml:space="preserve"> (from general claims to specific points/conclusions)?  </w:t>
      </w:r>
      <w:r w:rsidRPr="002E6982">
        <w:rPr>
          <w:rFonts w:ascii="Garamond" w:hAnsi="Garamond" w:cs="Arial"/>
          <w:b/>
          <w:sz w:val="22"/>
          <w:szCs w:val="26"/>
        </w:rPr>
        <w:t>Deductive</w:t>
      </w:r>
      <w:r>
        <w:rPr>
          <w:rFonts w:ascii="Garamond" w:hAnsi="Garamond" w:cs="Arial"/>
          <w:sz w:val="22"/>
          <w:szCs w:val="26"/>
        </w:rPr>
        <w:t xml:space="preserve"> (from specific claims to general points/conclusions)?  Describe this process.</w:t>
      </w:r>
    </w:p>
    <w:p w14:paraId="4CE66177"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 xml:space="preserve">How does the author use comparison to reinforce </w:t>
      </w:r>
      <w:r w:rsidR="000978DD">
        <w:rPr>
          <w:rFonts w:ascii="Garamond" w:hAnsi="Garamond" w:cs="Arial"/>
          <w:sz w:val="22"/>
          <w:szCs w:val="26"/>
        </w:rPr>
        <w:t>their</w:t>
      </w:r>
      <w:r>
        <w:rPr>
          <w:rFonts w:ascii="Garamond" w:hAnsi="Garamond" w:cs="Arial"/>
          <w:sz w:val="22"/>
          <w:szCs w:val="26"/>
        </w:rPr>
        <w:t xml:space="preserve"> claims and conclusions?  Look carefully at the text to see if and how the author </w:t>
      </w:r>
      <w:proofErr w:type="gramStart"/>
      <w:r>
        <w:rPr>
          <w:rFonts w:ascii="Garamond" w:hAnsi="Garamond" w:cs="Arial"/>
          <w:sz w:val="22"/>
          <w:szCs w:val="26"/>
        </w:rPr>
        <w:t>draws on</w:t>
      </w:r>
      <w:proofErr w:type="gramEnd"/>
      <w:r>
        <w:rPr>
          <w:rFonts w:ascii="Garamond" w:hAnsi="Garamond" w:cs="Arial"/>
          <w:sz w:val="22"/>
          <w:szCs w:val="26"/>
        </w:rPr>
        <w:t xml:space="preserve"> examples (historical or fictional) to defend a claim or conclusion.  For instance, a politician might make the </w:t>
      </w:r>
      <w:r w:rsidRPr="00615770">
        <w:rPr>
          <w:rFonts w:ascii="Garamond" w:hAnsi="Garamond" w:cs="Arial"/>
          <w:b/>
          <w:sz w:val="22"/>
          <w:szCs w:val="26"/>
        </w:rPr>
        <w:t>analogy</w:t>
      </w:r>
      <w:r>
        <w:rPr>
          <w:rFonts w:ascii="Garamond" w:hAnsi="Garamond" w:cs="Arial"/>
          <w:sz w:val="22"/>
          <w:szCs w:val="26"/>
        </w:rPr>
        <w:t xml:space="preserve"> that an opponent’s proposal is just </w:t>
      </w:r>
      <w:r>
        <w:rPr>
          <w:rFonts w:ascii="Garamond" w:hAnsi="Garamond" w:cs="Arial"/>
          <w:sz w:val="22"/>
          <w:szCs w:val="26"/>
        </w:rPr>
        <w:lastRenderedPageBreak/>
        <w:t>like putting a Band-Aid on a broken bone.  In other words, it seems like a solution but will never solve the actual problem.</w:t>
      </w:r>
    </w:p>
    <w:p w14:paraId="3D35E780" w14:textId="77777777" w:rsidR="004472F4" w:rsidRPr="00EE4DB2"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 xml:space="preserve">What kinds of evidence does the author use to support </w:t>
      </w:r>
      <w:r w:rsidR="000978DD">
        <w:rPr>
          <w:rFonts w:ascii="Garamond" w:hAnsi="Garamond" w:cs="Arial"/>
          <w:sz w:val="22"/>
          <w:szCs w:val="26"/>
        </w:rPr>
        <w:t>their</w:t>
      </w:r>
      <w:r>
        <w:rPr>
          <w:rFonts w:ascii="Garamond" w:hAnsi="Garamond" w:cs="Arial"/>
          <w:sz w:val="22"/>
          <w:szCs w:val="26"/>
        </w:rPr>
        <w:t xml:space="preserve"> claims and reasoning (i.e. authoritative testimony, images, personal observations, statistics, etc.)?  What effect do such choices have in building the text’s claims and conclusions?</w:t>
      </w:r>
    </w:p>
    <w:p w14:paraId="57FEE819" w14:textId="77777777" w:rsidR="004472F4" w:rsidRPr="00EE4DB2" w:rsidRDefault="004472F4" w:rsidP="004472F4">
      <w:pPr>
        <w:widowControl w:val="0"/>
        <w:autoSpaceDE w:val="0"/>
        <w:autoSpaceDN w:val="0"/>
        <w:adjustRightInd w:val="0"/>
        <w:spacing w:after="60"/>
        <w:rPr>
          <w:rFonts w:ascii="Garamond" w:hAnsi="Garamond" w:cs="Arial"/>
          <w:sz w:val="22"/>
          <w:szCs w:val="26"/>
        </w:rPr>
      </w:pPr>
    </w:p>
    <w:p w14:paraId="691AF5AD" w14:textId="77777777" w:rsidR="004472F4" w:rsidRPr="004B3B1C" w:rsidRDefault="004472F4" w:rsidP="004472F4">
      <w:pPr>
        <w:widowControl w:val="0"/>
        <w:autoSpaceDE w:val="0"/>
        <w:autoSpaceDN w:val="0"/>
        <w:adjustRightInd w:val="0"/>
        <w:spacing w:after="60"/>
        <w:rPr>
          <w:rFonts w:ascii="Garamond" w:hAnsi="Garamond" w:cs="Arial"/>
          <w:b/>
          <w:sz w:val="28"/>
          <w:szCs w:val="26"/>
        </w:rPr>
      </w:pPr>
      <w:r>
        <w:rPr>
          <w:rFonts w:ascii="Garamond" w:hAnsi="Garamond" w:cs="Arial"/>
          <w:b/>
          <w:sz w:val="28"/>
          <w:szCs w:val="26"/>
        </w:rPr>
        <w:t>Emotion</w:t>
      </w:r>
    </w:p>
    <w:p w14:paraId="4A4FCB95"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 xml:space="preserve">What key words offer clues about the text’s emotional </w:t>
      </w:r>
      <w:proofErr w:type="gramStart"/>
      <w:r>
        <w:rPr>
          <w:rFonts w:ascii="Garamond" w:hAnsi="Garamond" w:cs="Arial"/>
          <w:sz w:val="22"/>
          <w:szCs w:val="26"/>
        </w:rPr>
        <w:t>appeals</w:t>
      </w:r>
      <w:proofErr w:type="gramEnd"/>
      <w:r>
        <w:rPr>
          <w:rFonts w:ascii="Garamond" w:hAnsi="Garamond" w:cs="Arial"/>
          <w:sz w:val="22"/>
          <w:szCs w:val="26"/>
        </w:rPr>
        <w:t>?  How do</w:t>
      </w:r>
      <w:r w:rsidR="000978DD">
        <w:rPr>
          <w:rFonts w:ascii="Garamond" w:hAnsi="Garamond" w:cs="Arial"/>
          <w:sz w:val="22"/>
          <w:szCs w:val="26"/>
        </w:rPr>
        <w:t>es</w:t>
      </w:r>
      <w:r>
        <w:rPr>
          <w:rFonts w:ascii="Garamond" w:hAnsi="Garamond" w:cs="Arial"/>
          <w:sz w:val="22"/>
          <w:szCs w:val="26"/>
        </w:rPr>
        <w:t xml:space="preserve"> word choice</w:t>
      </w:r>
      <w:r w:rsidR="000978DD">
        <w:rPr>
          <w:rFonts w:ascii="Garamond" w:hAnsi="Garamond" w:cs="Arial"/>
          <w:sz w:val="22"/>
          <w:szCs w:val="26"/>
        </w:rPr>
        <w:t xml:space="preserve"> </w:t>
      </w:r>
      <w:r>
        <w:rPr>
          <w:rFonts w:ascii="Garamond" w:hAnsi="Garamond" w:cs="Arial"/>
          <w:sz w:val="22"/>
          <w:szCs w:val="26"/>
        </w:rPr>
        <w:t>work to shape readers’ emotional responses to the position or argument being presented?</w:t>
      </w:r>
    </w:p>
    <w:p w14:paraId="7241F5E2"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 xml:space="preserve">Does the author communicate </w:t>
      </w:r>
      <w:r w:rsidR="000978DD">
        <w:rPr>
          <w:rFonts w:ascii="Garamond" w:hAnsi="Garamond" w:cs="Arial"/>
          <w:sz w:val="22"/>
          <w:szCs w:val="26"/>
        </w:rPr>
        <w:t>their</w:t>
      </w:r>
      <w:r>
        <w:rPr>
          <w:rFonts w:ascii="Garamond" w:hAnsi="Garamond" w:cs="Arial"/>
          <w:sz w:val="22"/>
          <w:szCs w:val="26"/>
        </w:rPr>
        <w:t xml:space="preserve"> emotional investment in and connections to the issue?  If so, how and to what effect?  (You might also think about how </w:t>
      </w:r>
      <w:proofErr w:type="gramStart"/>
      <w:r>
        <w:rPr>
          <w:rFonts w:ascii="Garamond" w:hAnsi="Garamond" w:cs="Arial"/>
          <w:sz w:val="22"/>
          <w:szCs w:val="26"/>
        </w:rPr>
        <w:t>this plays</w:t>
      </w:r>
      <w:proofErr w:type="gramEnd"/>
      <w:r>
        <w:rPr>
          <w:rFonts w:ascii="Garamond" w:hAnsi="Garamond" w:cs="Arial"/>
          <w:sz w:val="22"/>
          <w:szCs w:val="26"/>
        </w:rPr>
        <w:t xml:space="preserve"> into the author’s credibility and authority.)</w:t>
      </w:r>
    </w:p>
    <w:p w14:paraId="6782C860" w14:textId="77777777" w:rsidR="004472F4" w:rsidRDefault="004472F4" w:rsidP="004472F4">
      <w:pPr>
        <w:pStyle w:val="ColorfulList-Accent1"/>
        <w:widowControl w:val="0"/>
        <w:numPr>
          <w:ilvl w:val="0"/>
          <w:numId w:val="1"/>
        </w:numPr>
        <w:autoSpaceDE w:val="0"/>
        <w:autoSpaceDN w:val="0"/>
        <w:adjustRightInd w:val="0"/>
        <w:spacing w:after="60"/>
        <w:rPr>
          <w:rFonts w:ascii="Garamond" w:hAnsi="Garamond" w:cs="Arial"/>
          <w:sz w:val="22"/>
          <w:szCs w:val="26"/>
        </w:rPr>
      </w:pPr>
      <w:r>
        <w:rPr>
          <w:rFonts w:ascii="Garamond" w:hAnsi="Garamond" w:cs="Arial"/>
          <w:sz w:val="22"/>
          <w:szCs w:val="26"/>
        </w:rPr>
        <w:t xml:space="preserve">How does the author set an emotional tone for the audience or perceived </w:t>
      </w:r>
      <w:r>
        <w:rPr>
          <w:rFonts w:ascii="Garamond" w:hAnsi="Garamond" w:cs="Arial"/>
          <w:b/>
          <w:sz w:val="22"/>
          <w:szCs w:val="26"/>
        </w:rPr>
        <w:t>stakeholders</w:t>
      </w:r>
      <w:r>
        <w:rPr>
          <w:rFonts w:ascii="Garamond" w:hAnsi="Garamond" w:cs="Arial"/>
          <w:sz w:val="22"/>
          <w:szCs w:val="26"/>
        </w:rPr>
        <w:t>?  How do</w:t>
      </w:r>
      <w:r w:rsidR="000978DD">
        <w:rPr>
          <w:rFonts w:ascii="Garamond" w:hAnsi="Garamond" w:cs="Arial"/>
          <w:sz w:val="22"/>
          <w:szCs w:val="26"/>
        </w:rPr>
        <w:t xml:space="preserve"> they</w:t>
      </w:r>
      <w:r>
        <w:rPr>
          <w:rFonts w:ascii="Garamond" w:hAnsi="Garamond" w:cs="Arial"/>
          <w:sz w:val="22"/>
          <w:szCs w:val="26"/>
        </w:rPr>
        <w:t xml:space="preserve"> emphasize or de-emphasize emotional connections?  (In other words, is the author working to “stir up” emotions or distance readers from strong feelings and reactions?)  You might also consider whether (and how) the author uses </w:t>
      </w:r>
      <w:r w:rsidRPr="005E07BB">
        <w:rPr>
          <w:rFonts w:ascii="Garamond" w:hAnsi="Garamond" w:cs="Arial"/>
          <w:b/>
          <w:sz w:val="22"/>
          <w:szCs w:val="26"/>
        </w:rPr>
        <w:t xml:space="preserve">honorific </w:t>
      </w:r>
      <w:r>
        <w:rPr>
          <w:rFonts w:ascii="Garamond" w:hAnsi="Garamond" w:cs="Arial"/>
          <w:sz w:val="22"/>
          <w:szCs w:val="26"/>
        </w:rPr>
        <w:t xml:space="preserve">or </w:t>
      </w:r>
      <w:r w:rsidRPr="005E07BB">
        <w:rPr>
          <w:rFonts w:ascii="Garamond" w:hAnsi="Garamond" w:cs="Arial"/>
          <w:b/>
          <w:sz w:val="22"/>
          <w:szCs w:val="26"/>
        </w:rPr>
        <w:t>disparaging</w:t>
      </w:r>
      <w:r>
        <w:rPr>
          <w:rFonts w:ascii="Garamond" w:hAnsi="Garamond" w:cs="Arial"/>
          <w:sz w:val="22"/>
          <w:szCs w:val="26"/>
        </w:rPr>
        <w:t xml:space="preserve"> language to reinforce the emotional tone.</w:t>
      </w:r>
    </w:p>
    <w:p w14:paraId="1F4DECA9" w14:textId="77777777" w:rsidR="004472F4" w:rsidRDefault="004472F4" w:rsidP="004472F4">
      <w:pPr>
        <w:spacing w:after="60"/>
        <w:rPr>
          <w:rFonts w:ascii="Garamond" w:hAnsi="Garamond"/>
          <w:b/>
          <w:sz w:val="28"/>
        </w:rPr>
      </w:pPr>
    </w:p>
    <w:p w14:paraId="0B7CC473" w14:textId="77777777" w:rsidR="004472F4" w:rsidRPr="007B6484" w:rsidRDefault="004472F4" w:rsidP="004472F4">
      <w:pPr>
        <w:spacing w:after="60"/>
        <w:rPr>
          <w:rFonts w:ascii="Garamond" w:hAnsi="Garamond"/>
          <w:b/>
          <w:sz w:val="28"/>
        </w:rPr>
      </w:pPr>
      <w:r>
        <w:rPr>
          <w:rFonts w:ascii="Garamond" w:hAnsi="Garamond"/>
          <w:b/>
          <w:sz w:val="28"/>
        </w:rPr>
        <w:t>Putting It All Together</w:t>
      </w:r>
    </w:p>
    <w:p w14:paraId="4C8913F8" w14:textId="77777777" w:rsidR="004472F4" w:rsidRDefault="004472F4" w:rsidP="004472F4">
      <w:pPr>
        <w:pStyle w:val="ColorfulList-Accent1"/>
        <w:widowControl w:val="0"/>
        <w:autoSpaceDE w:val="0"/>
        <w:autoSpaceDN w:val="0"/>
        <w:adjustRightInd w:val="0"/>
        <w:spacing w:after="60"/>
        <w:ind w:left="0"/>
        <w:rPr>
          <w:rFonts w:ascii="Garamond" w:hAnsi="Garamond" w:cs="Arial"/>
          <w:sz w:val="22"/>
          <w:szCs w:val="26"/>
        </w:rPr>
      </w:pPr>
      <w:r>
        <w:rPr>
          <w:rFonts w:ascii="Garamond" w:hAnsi="Garamond" w:cs="Arial"/>
          <w:sz w:val="22"/>
          <w:szCs w:val="26"/>
        </w:rPr>
        <w:t xml:space="preserve">Even though we might think of credibility, reason, and emotion as separate appeals, keep in mind that they often work in tandem and reinforce one another.  For instance, consider someone who lobbies for stricter </w:t>
      </w:r>
      <w:r w:rsidR="00E53E82">
        <w:rPr>
          <w:rFonts w:ascii="Garamond" w:hAnsi="Garamond" w:cs="Arial"/>
          <w:sz w:val="22"/>
          <w:szCs w:val="26"/>
        </w:rPr>
        <w:t xml:space="preserve">food handling </w:t>
      </w:r>
      <w:r w:rsidR="00940F38">
        <w:rPr>
          <w:rFonts w:ascii="Garamond" w:hAnsi="Garamond" w:cs="Arial"/>
          <w:sz w:val="22"/>
          <w:szCs w:val="26"/>
        </w:rPr>
        <w:t>policies</w:t>
      </w:r>
      <w:r>
        <w:rPr>
          <w:rFonts w:ascii="Garamond" w:hAnsi="Garamond" w:cs="Arial"/>
          <w:sz w:val="22"/>
          <w:szCs w:val="26"/>
        </w:rPr>
        <w:t xml:space="preserve"> after being</w:t>
      </w:r>
      <w:r w:rsidR="00E53E82">
        <w:rPr>
          <w:rFonts w:ascii="Garamond" w:hAnsi="Garamond" w:cs="Arial"/>
          <w:sz w:val="22"/>
          <w:szCs w:val="26"/>
        </w:rPr>
        <w:t xml:space="preserve"> food poisoned</w:t>
      </w:r>
      <w:r>
        <w:rPr>
          <w:rFonts w:ascii="Garamond" w:hAnsi="Garamond" w:cs="Arial"/>
          <w:sz w:val="22"/>
          <w:szCs w:val="26"/>
        </w:rPr>
        <w:t xml:space="preserve">.  On the one hand, </w:t>
      </w:r>
      <w:r w:rsidR="00E53E82">
        <w:rPr>
          <w:rFonts w:ascii="Garamond" w:hAnsi="Garamond" w:cs="Arial"/>
          <w:sz w:val="22"/>
          <w:szCs w:val="26"/>
        </w:rPr>
        <w:t>they</w:t>
      </w:r>
      <w:r>
        <w:rPr>
          <w:rFonts w:ascii="Garamond" w:hAnsi="Garamond" w:cs="Arial"/>
          <w:sz w:val="22"/>
          <w:szCs w:val="26"/>
        </w:rPr>
        <w:t xml:space="preserve"> ha</w:t>
      </w:r>
      <w:r w:rsidR="00E53E82">
        <w:rPr>
          <w:rFonts w:ascii="Garamond" w:hAnsi="Garamond" w:cs="Arial"/>
          <w:sz w:val="22"/>
          <w:szCs w:val="26"/>
        </w:rPr>
        <w:t>ve</w:t>
      </w:r>
      <w:r>
        <w:rPr>
          <w:rFonts w:ascii="Garamond" w:hAnsi="Garamond" w:cs="Arial"/>
          <w:sz w:val="22"/>
          <w:szCs w:val="26"/>
        </w:rPr>
        <w:t xml:space="preserve"> a certain situated ethos and credibility because of this experience.  At the same time, the way </w:t>
      </w:r>
      <w:r w:rsidR="00E53E82">
        <w:rPr>
          <w:rFonts w:ascii="Garamond" w:hAnsi="Garamond" w:cs="Arial"/>
          <w:sz w:val="22"/>
          <w:szCs w:val="26"/>
        </w:rPr>
        <w:t>they</w:t>
      </w:r>
      <w:r>
        <w:rPr>
          <w:rFonts w:ascii="Garamond" w:hAnsi="Garamond" w:cs="Arial"/>
          <w:sz w:val="22"/>
          <w:szCs w:val="26"/>
        </w:rPr>
        <w:t xml:space="preserve"> relate this personal experience and investment will likely stir feelings of sympathy and outrage and ultimately function to emphasize a causal line of reasoning (i.e. If we had stricter </w:t>
      </w:r>
      <w:r w:rsidR="00E53E82">
        <w:rPr>
          <w:rFonts w:ascii="Garamond" w:hAnsi="Garamond" w:cs="Arial"/>
          <w:sz w:val="22"/>
          <w:szCs w:val="26"/>
        </w:rPr>
        <w:t>food handling</w:t>
      </w:r>
      <w:r>
        <w:rPr>
          <w:rFonts w:ascii="Garamond" w:hAnsi="Garamond" w:cs="Arial"/>
          <w:sz w:val="22"/>
          <w:szCs w:val="26"/>
        </w:rPr>
        <w:t xml:space="preserve"> policies, this might </w:t>
      </w:r>
      <w:proofErr w:type="gramStart"/>
      <w:r>
        <w:rPr>
          <w:rFonts w:ascii="Garamond" w:hAnsi="Garamond" w:cs="Arial"/>
          <w:sz w:val="22"/>
          <w:szCs w:val="26"/>
        </w:rPr>
        <w:t>have never</w:t>
      </w:r>
      <w:proofErr w:type="gramEnd"/>
      <w:r>
        <w:rPr>
          <w:rFonts w:ascii="Garamond" w:hAnsi="Garamond" w:cs="Arial"/>
          <w:sz w:val="22"/>
          <w:szCs w:val="26"/>
        </w:rPr>
        <w:t xml:space="preserve"> happened).  In other words, the author’s decision to relate a personal narrative could very well work as an appeal to reason, credibility, </w:t>
      </w:r>
      <w:r w:rsidRPr="004176D6">
        <w:rPr>
          <w:rFonts w:ascii="Garamond" w:hAnsi="Garamond" w:cs="Arial"/>
          <w:i/>
          <w:sz w:val="22"/>
          <w:szCs w:val="26"/>
        </w:rPr>
        <w:t>and</w:t>
      </w:r>
      <w:r>
        <w:rPr>
          <w:rFonts w:ascii="Garamond" w:hAnsi="Garamond" w:cs="Arial"/>
          <w:sz w:val="22"/>
          <w:szCs w:val="26"/>
        </w:rPr>
        <w:t xml:space="preserve"> emotion.  If we were to categorize </w:t>
      </w:r>
      <w:r w:rsidR="00E53E82">
        <w:rPr>
          <w:rFonts w:ascii="Garamond" w:hAnsi="Garamond" w:cs="Arial"/>
          <w:sz w:val="22"/>
          <w:szCs w:val="26"/>
        </w:rPr>
        <w:t>their</w:t>
      </w:r>
      <w:r>
        <w:rPr>
          <w:rFonts w:ascii="Garamond" w:hAnsi="Garamond" w:cs="Arial"/>
          <w:sz w:val="22"/>
          <w:szCs w:val="26"/>
        </w:rPr>
        <w:t xml:space="preserve"> narrative choice as only one of those, we would be missing much of </w:t>
      </w:r>
      <w:r w:rsidR="00E53E82">
        <w:rPr>
          <w:rFonts w:ascii="Garamond" w:hAnsi="Garamond" w:cs="Arial"/>
          <w:sz w:val="22"/>
          <w:szCs w:val="26"/>
        </w:rPr>
        <w:t>t</w:t>
      </w:r>
      <w:r>
        <w:rPr>
          <w:rFonts w:ascii="Garamond" w:hAnsi="Garamond" w:cs="Arial"/>
          <w:sz w:val="22"/>
          <w:szCs w:val="26"/>
        </w:rPr>
        <w:t>he</w:t>
      </w:r>
      <w:r w:rsidR="00E53E82">
        <w:rPr>
          <w:rFonts w:ascii="Garamond" w:hAnsi="Garamond" w:cs="Arial"/>
          <w:sz w:val="22"/>
          <w:szCs w:val="26"/>
        </w:rPr>
        <w:t>i</w:t>
      </w:r>
      <w:r>
        <w:rPr>
          <w:rFonts w:ascii="Garamond" w:hAnsi="Garamond" w:cs="Arial"/>
          <w:sz w:val="22"/>
          <w:szCs w:val="26"/>
        </w:rPr>
        <w:t>r rhetorical power.</w:t>
      </w:r>
    </w:p>
    <w:p w14:paraId="41CFE0AB" w14:textId="77777777" w:rsidR="004472F4" w:rsidRDefault="004472F4" w:rsidP="004472F4">
      <w:pPr>
        <w:pStyle w:val="ColorfulList-Accent1"/>
        <w:widowControl w:val="0"/>
        <w:autoSpaceDE w:val="0"/>
        <w:autoSpaceDN w:val="0"/>
        <w:adjustRightInd w:val="0"/>
        <w:spacing w:after="60"/>
        <w:ind w:left="0"/>
        <w:rPr>
          <w:rFonts w:ascii="Garamond" w:hAnsi="Garamond" w:cs="Arial"/>
          <w:sz w:val="22"/>
          <w:szCs w:val="26"/>
        </w:rPr>
      </w:pPr>
    </w:p>
    <w:p w14:paraId="5EEAD636" w14:textId="77777777" w:rsidR="004472F4" w:rsidRDefault="004472F4" w:rsidP="004472F4">
      <w:pPr>
        <w:pStyle w:val="ColorfulList-Accent1"/>
        <w:widowControl w:val="0"/>
        <w:autoSpaceDE w:val="0"/>
        <w:autoSpaceDN w:val="0"/>
        <w:adjustRightInd w:val="0"/>
        <w:spacing w:after="60"/>
        <w:ind w:left="0"/>
        <w:rPr>
          <w:rFonts w:ascii="Garamond" w:hAnsi="Garamond" w:cs="Arial"/>
          <w:sz w:val="22"/>
          <w:szCs w:val="26"/>
        </w:rPr>
      </w:pPr>
      <w:r>
        <w:rPr>
          <w:rFonts w:ascii="Garamond" w:hAnsi="Garamond" w:cs="Arial"/>
          <w:sz w:val="22"/>
          <w:szCs w:val="26"/>
        </w:rPr>
        <w:t xml:space="preserve">In constructing and organizing your rhetorical analysis, think about how you may best represent the central argument, its claims, and appeals.  You might consider breaking the argument into parts or sections (not necessarily chronological) and demonstrating how each smaller component is communicated and rhetorically reinforced </w:t>
      </w:r>
      <w:proofErr w:type="gramStart"/>
      <w:r>
        <w:rPr>
          <w:rFonts w:ascii="Garamond" w:hAnsi="Garamond" w:cs="Arial"/>
          <w:sz w:val="22"/>
          <w:szCs w:val="26"/>
        </w:rPr>
        <w:t>in order to</w:t>
      </w:r>
      <w:proofErr w:type="gramEnd"/>
      <w:r>
        <w:rPr>
          <w:rFonts w:ascii="Garamond" w:hAnsi="Garamond" w:cs="Arial"/>
          <w:sz w:val="22"/>
          <w:szCs w:val="26"/>
        </w:rPr>
        <w:t xml:space="preserve"> build towards the overall argument.  For instance, if we were to follow the above example, you might discuss how the author’s position about the need for stricter </w:t>
      </w:r>
      <w:r w:rsidR="00E53E82">
        <w:rPr>
          <w:rFonts w:ascii="Garamond" w:hAnsi="Garamond" w:cs="Arial"/>
          <w:sz w:val="22"/>
          <w:szCs w:val="26"/>
        </w:rPr>
        <w:t>food handling</w:t>
      </w:r>
      <w:r>
        <w:rPr>
          <w:rFonts w:ascii="Garamond" w:hAnsi="Garamond" w:cs="Arial"/>
          <w:sz w:val="22"/>
          <w:szCs w:val="26"/>
        </w:rPr>
        <w:t xml:space="preserve"> laws relies on several components or claims.  (i.e. </w:t>
      </w:r>
      <w:r w:rsidR="00E53E82">
        <w:rPr>
          <w:rFonts w:ascii="Garamond" w:hAnsi="Garamond" w:cs="Arial"/>
          <w:sz w:val="22"/>
          <w:szCs w:val="26"/>
        </w:rPr>
        <w:t>They</w:t>
      </w:r>
      <w:r>
        <w:rPr>
          <w:rFonts w:ascii="Garamond" w:hAnsi="Garamond" w:cs="Arial"/>
          <w:sz w:val="22"/>
          <w:szCs w:val="26"/>
        </w:rPr>
        <w:t xml:space="preserve"> relate </w:t>
      </w:r>
      <w:r w:rsidR="00E53E82">
        <w:rPr>
          <w:rFonts w:ascii="Garamond" w:hAnsi="Garamond" w:cs="Arial"/>
          <w:sz w:val="22"/>
          <w:szCs w:val="26"/>
        </w:rPr>
        <w:t>t</w:t>
      </w:r>
      <w:r>
        <w:rPr>
          <w:rFonts w:ascii="Garamond" w:hAnsi="Garamond" w:cs="Arial"/>
          <w:sz w:val="22"/>
          <w:szCs w:val="26"/>
        </w:rPr>
        <w:t>he</w:t>
      </w:r>
      <w:r w:rsidR="00E53E82">
        <w:rPr>
          <w:rFonts w:ascii="Garamond" w:hAnsi="Garamond" w:cs="Arial"/>
          <w:sz w:val="22"/>
          <w:szCs w:val="26"/>
        </w:rPr>
        <w:t>i</w:t>
      </w:r>
      <w:r>
        <w:rPr>
          <w:rFonts w:ascii="Garamond" w:hAnsi="Garamond" w:cs="Arial"/>
          <w:sz w:val="22"/>
          <w:szCs w:val="26"/>
        </w:rPr>
        <w:t xml:space="preserve">r personal account.  </w:t>
      </w:r>
      <w:r w:rsidR="00E53E82">
        <w:rPr>
          <w:rFonts w:ascii="Garamond" w:hAnsi="Garamond" w:cs="Arial"/>
          <w:sz w:val="22"/>
          <w:szCs w:val="26"/>
        </w:rPr>
        <w:t>T</w:t>
      </w:r>
      <w:r>
        <w:rPr>
          <w:rFonts w:ascii="Garamond" w:hAnsi="Garamond" w:cs="Arial"/>
          <w:sz w:val="22"/>
          <w:szCs w:val="26"/>
        </w:rPr>
        <w:t>he</w:t>
      </w:r>
      <w:r w:rsidR="00E53E82">
        <w:rPr>
          <w:rFonts w:ascii="Garamond" w:hAnsi="Garamond" w:cs="Arial"/>
          <w:sz w:val="22"/>
          <w:szCs w:val="26"/>
        </w:rPr>
        <w:t>y</w:t>
      </w:r>
      <w:r>
        <w:rPr>
          <w:rFonts w:ascii="Garamond" w:hAnsi="Garamond" w:cs="Arial"/>
          <w:sz w:val="22"/>
          <w:szCs w:val="26"/>
        </w:rPr>
        <w:t xml:space="preserve"> use </w:t>
      </w:r>
      <w:r w:rsidR="00E53E82">
        <w:rPr>
          <w:rFonts w:ascii="Garamond" w:hAnsi="Garamond" w:cs="Arial"/>
          <w:sz w:val="22"/>
          <w:szCs w:val="26"/>
        </w:rPr>
        <w:t>their</w:t>
      </w:r>
      <w:r>
        <w:rPr>
          <w:rFonts w:ascii="Garamond" w:hAnsi="Garamond" w:cs="Arial"/>
          <w:sz w:val="22"/>
          <w:szCs w:val="26"/>
        </w:rPr>
        <w:t xml:space="preserve"> own example to generalize and make arguments about national policies.  </w:t>
      </w:r>
      <w:r w:rsidR="00E53E82">
        <w:rPr>
          <w:rFonts w:ascii="Garamond" w:hAnsi="Garamond" w:cs="Arial"/>
          <w:sz w:val="22"/>
          <w:szCs w:val="26"/>
        </w:rPr>
        <w:t>They</w:t>
      </w:r>
      <w:r>
        <w:rPr>
          <w:rFonts w:ascii="Garamond" w:hAnsi="Garamond" w:cs="Arial"/>
          <w:sz w:val="22"/>
          <w:szCs w:val="26"/>
        </w:rPr>
        <w:t xml:space="preserve"> offer a proposal about what readers can do to bring about change.)  The author undoubtedly strengthens each of these parts with a range of appeals, and </w:t>
      </w:r>
      <w:r w:rsidR="00E53E82">
        <w:rPr>
          <w:rFonts w:ascii="Garamond" w:hAnsi="Garamond" w:cs="Arial"/>
          <w:sz w:val="22"/>
          <w:szCs w:val="26"/>
        </w:rPr>
        <w:t>they</w:t>
      </w:r>
      <w:r>
        <w:rPr>
          <w:rFonts w:ascii="Garamond" w:hAnsi="Garamond" w:cs="Arial"/>
          <w:sz w:val="22"/>
          <w:szCs w:val="26"/>
        </w:rPr>
        <w:t xml:space="preserve"> need each component to make </w:t>
      </w:r>
      <w:r w:rsidR="00E53E82">
        <w:rPr>
          <w:rFonts w:ascii="Garamond" w:hAnsi="Garamond" w:cs="Arial"/>
          <w:sz w:val="22"/>
          <w:szCs w:val="26"/>
        </w:rPr>
        <w:t>their</w:t>
      </w:r>
      <w:r>
        <w:rPr>
          <w:rFonts w:ascii="Garamond" w:hAnsi="Garamond" w:cs="Arial"/>
          <w:sz w:val="22"/>
          <w:szCs w:val="26"/>
        </w:rPr>
        <w:t xml:space="preserve"> overall argument work effectively.  This is just one idea for organizing your analysis, but this model does help you avoid treating the major types of appeals as distinct and separate phenomena.  Keep in mind that while an appeal may do specific work, it rarely functions in isolation.  </w:t>
      </w:r>
    </w:p>
    <w:p w14:paraId="7228CA81" w14:textId="77777777" w:rsidR="004472F4" w:rsidRDefault="004472F4" w:rsidP="004472F4">
      <w:pPr>
        <w:pStyle w:val="ColorfulList-Accent1"/>
        <w:widowControl w:val="0"/>
        <w:autoSpaceDE w:val="0"/>
        <w:autoSpaceDN w:val="0"/>
        <w:adjustRightInd w:val="0"/>
        <w:spacing w:after="60"/>
        <w:ind w:left="0"/>
        <w:rPr>
          <w:rFonts w:ascii="Garamond" w:hAnsi="Garamond" w:cs="Arial"/>
          <w:sz w:val="22"/>
          <w:szCs w:val="26"/>
        </w:rPr>
      </w:pPr>
    </w:p>
    <w:p w14:paraId="21ED9E7E" w14:textId="77777777" w:rsidR="004472F4" w:rsidRDefault="004472F4" w:rsidP="004472F4">
      <w:pPr>
        <w:pStyle w:val="ColorfulList-Accent1"/>
        <w:widowControl w:val="0"/>
        <w:autoSpaceDE w:val="0"/>
        <w:autoSpaceDN w:val="0"/>
        <w:adjustRightInd w:val="0"/>
        <w:spacing w:after="60"/>
        <w:ind w:left="0"/>
        <w:rPr>
          <w:rFonts w:ascii="Garamond" w:hAnsi="Garamond" w:cs="Arial"/>
          <w:sz w:val="22"/>
          <w:szCs w:val="26"/>
        </w:rPr>
      </w:pPr>
    </w:p>
    <w:p w14:paraId="33E60358" w14:textId="77777777" w:rsidR="004472F4" w:rsidRDefault="004472F4" w:rsidP="004472F4">
      <w:pPr>
        <w:pStyle w:val="ColorfulList-Accent1"/>
        <w:widowControl w:val="0"/>
        <w:autoSpaceDE w:val="0"/>
        <w:autoSpaceDN w:val="0"/>
        <w:adjustRightInd w:val="0"/>
        <w:spacing w:after="60"/>
        <w:ind w:hanging="720"/>
        <w:rPr>
          <w:rFonts w:ascii="Garamond" w:hAnsi="Garamond" w:cs="Arial"/>
          <w:sz w:val="22"/>
          <w:szCs w:val="26"/>
        </w:rPr>
      </w:pPr>
      <w:r>
        <w:rPr>
          <w:rFonts w:ascii="Garamond" w:hAnsi="Garamond" w:cs="Arial"/>
          <w:sz w:val="22"/>
          <w:szCs w:val="26"/>
        </w:rPr>
        <w:t>The notes on this handout are drawn from the following source.  (See MLA citation below.)</w:t>
      </w:r>
    </w:p>
    <w:p w14:paraId="1A1B09F5" w14:textId="77777777" w:rsidR="004472F4" w:rsidRPr="004176D6" w:rsidRDefault="004472F4" w:rsidP="004472F4">
      <w:pPr>
        <w:pStyle w:val="ColorfulList-Accent1"/>
        <w:widowControl w:val="0"/>
        <w:autoSpaceDE w:val="0"/>
        <w:autoSpaceDN w:val="0"/>
        <w:adjustRightInd w:val="0"/>
        <w:spacing w:after="60"/>
        <w:ind w:hanging="720"/>
        <w:rPr>
          <w:rFonts w:ascii="Garamond" w:hAnsi="Garamond" w:cs="Arial"/>
          <w:sz w:val="22"/>
          <w:szCs w:val="26"/>
        </w:rPr>
      </w:pPr>
      <w:r>
        <w:rPr>
          <w:rFonts w:ascii="Garamond" w:hAnsi="Garamond" w:cs="Arial"/>
          <w:sz w:val="22"/>
          <w:szCs w:val="26"/>
        </w:rPr>
        <w:t xml:space="preserve">Crowley, Sharon and Michael Stancliff.  </w:t>
      </w:r>
      <w:r>
        <w:rPr>
          <w:rFonts w:ascii="Garamond" w:hAnsi="Garamond" w:cs="Arial"/>
          <w:i/>
          <w:sz w:val="22"/>
          <w:szCs w:val="26"/>
        </w:rPr>
        <w:t>Critical Situations: A Rhetoric for Writing in Communities</w:t>
      </w:r>
      <w:r>
        <w:rPr>
          <w:rFonts w:ascii="Garamond" w:hAnsi="Garamond" w:cs="Arial"/>
          <w:sz w:val="22"/>
          <w:szCs w:val="26"/>
        </w:rPr>
        <w:t>.  New York: Pearson Longman, 2008.</w:t>
      </w:r>
    </w:p>
    <w:p w14:paraId="1A59BE51" w14:textId="77777777" w:rsidR="004472F4" w:rsidRDefault="004472F4"/>
    <w:sectPr w:rsidR="004472F4" w:rsidSect="004472F4">
      <w:footerReference w:type="default" r:id="rId8"/>
      <w:pgSz w:w="12240" w:h="15840"/>
      <w:pgMar w:top="360" w:right="1440" w:bottom="1080" w:left="14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3AB7" w14:textId="77777777" w:rsidR="0073533A" w:rsidRDefault="0073533A">
      <w:r>
        <w:separator/>
      </w:r>
    </w:p>
  </w:endnote>
  <w:endnote w:type="continuationSeparator" w:id="0">
    <w:p w14:paraId="2F152413" w14:textId="77777777" w:rsidR="0073533A" w:rsidRDefault="0073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aramond">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3504" w14:textId="77777777" w:rsidR="004472F4" w:rsidRDefault="004472F4" w:rsidP="004472F4">
    <w:pPr>
      <w:pStyle w:val="Footer"/>
      <w:rPr>
        <w:sz w:val="18"/>
      </w:rPr>
    </w:pPr>
  </w:p>
  <w:p w14:paraId="18BCBC63" w14:textId="77777777" w:rsidR="004472F4" w:rsidRPr="000341C2" w:rsidRDefault="004472F4" w:rsidP="004472F4">
    <w:pPr>
      <w:pStyle w:val="Footer"/>
      <w:pBdr>
        <w:top w:val="single" w:sz="2" w:space="4" w:color="auto"/>
      </w:pBdr>
      <w:spacing w:after="60" w:line="220" w:lineRule="atLeast"/>
      <w:rPr>
        <w:rFonts w:ascii="AGaramond" w:hAnsi="AGaramond"/>
        <w:sz w:val="18"/>
      </w:rPr>
    </w:pPr>
    <w:r w:rsidRPr="000341C2">
      <w:rPr>
        <w:rFonts w:ascii="AGaramond" w:hAnsi="AGaramond"/>
        <w:sz w:val="18"/>
      </w:rPr>
      <w:t>Un</w:t>
    </w:r>
    <w:r w:rsidR="008C0FE7">
      <w:rPr>
        <w:rFonts w:ascii="AGaramond" w:hAnsi="AGaramond"/>
        <w:sz w:val="18"/>
      </w:rPr>
      <w:t>iversity</w:t>
    </w:r>
    <w:r w:rsidRPr="000341C2">
      <w:rPr>
        <w:rFonts w:ascii="AGaramond" w:hAnsi="AGaramond"/>
        <w:sz w:val="18"/>
      </w:rPr>
      <w:t xml:space="preserve"> Writing Center  |  The University of Texas at Austin  |  http://uwc.utexas.edu  |  </w:t>
    </w:r>
    <w:r w:rsidR="008C0FE7">
      <w:rPr>
        <w:rFonts w:ascii="AGaramond" w:hAnsi="AGaramond"/>
        <w:sz w:val="18"/>
      </w:rPr>
      <w:t>PCL 2.330</w:t>
    </w:r>
    <w:r w:rsidRPr="000341C2">
      <w:rPr>
        <w:rFonts w:ascii="AGaramond" w:hAnsi="AGaramond"/>
        <w:sz w:val="18"/>
      </w:rPr>
      <w:t xml:space="preserve">  |  512.471.6222</w:t>
    </w:r>
  </w:p>
  <w:p w14:paraId="1B93E4F4" w14:textId="77777777" w:rsidR="004472F4" w:rsidRPr="000341C2" w:rsidRDefault="004472F4" w:rsidP="004472F4">
    <w:pPr>
      <w:pStyle w:val="Footer"/>
      <w:spacing w:after="60" w:line="220" w:lineRule="atLeast"/>
      <w:rPr>
        <w:rFonts w:ascii="AGaramond" w:hAnsi="AGaramond"/>
        <w:sz w:val="18"/>
      </w:rPr>
    </w:pPr>
    <w:r w:rsidRPr="000341C2">
      <w:rPr>
        <w:rFonts w:ascii="AGaramond" w:hAnsi="AGaramond"/>
        <w:sz w:val="18"/>
      </w:rPr>
      <w:t>Hand</w:t>
    </w:r>
    <w:r>
      <w:rPr>
        <w:rFonts w:ascii="AGaramond" w:hAnsi="AGaramond"/>
        <w:sz w:val="18"/>
      </w:rPr>
      <w:t xml:space="preserve">out created by Anna Stewart Kerr, summer 2009 </w:t>
    </w:r>
    <w:r w:rsidR="000978DD" w:rsidRPr="000978DD">
      <w:rPr>
        <w:rFonts w:ascii="AGaramond" w:hAnsi="AGaramond"/>
        <w:sz w:val="18"/>
      </w:rPr>
      <w:t xml:space="preserve"> |  Last revised by Christina Blanca Notman, September 2018</w:t>
    </w:r>
    <w:r>
      <w:rPr>
        <w:rFonts w:ascii="AGaramond" w:hAnsi="AGaramond"/>
        <w:sz w:val="18"/>
      </w:rPr>
      <w:t xml:space="preserve"> </w:t>
    </w:r>
  </w:p>
  <w:p w14:paraId="13C326F5" w14:textId="77777777" w:rsidR="004472F4" w:rsidRDefault="0044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68F9" w14:textId="77777777" w:rsidR="0073533A" w:rsidRDefault="0073533A">
      <w:r>
        <w:separator/>
      </w:r>
    </w:p>
  </w:footnote>
  <w:footnote w:type="continuationSeparator" w:id="0">
    <w:p w14:paraId="1F1BC72C" w14:textId="77777777" w:rsidR="0073533A" w:rsidRDefault="00735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01A0"/>
    <w:multiLevelType w:val="hybridMultilevel"/>
    <w:tmpl w:val="8BB63B22"/>
    <w:lvl w:ilvl="0" w:tplc="B460740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DE2EC6"/>
    <w:multiLevelType w:val="hybridMultilevel"/>
    <w:tmpl w:val="63CCF432"/>
    <w:lvl w:ilvl="0" w:tplc="22FECB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629822952">
    <w:abstractNumId w:val="1"/>
  </w:num>
  <w:num w:numId="2" w16cid:durableId="191338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DA"/>
    <w:rsid w:val="000978DD"/>
    <w:rsid w:val="000D4DBF"/>
    <w:rsid w:val="00112B71"/>
    <w:rsid w:val="00307E3D"/>
    <w:rsid w:val="004472F4"/>
    <w:rsid w:val="0073533A"/>
    <w:rsid w:val="007714CA"/>
    <w:rsid w:val="008C0FE7"/>
    <w:rsid w:val="00940F38"/>
    <w:rsid w:val="00C768F8"/>
    <w:rsid w:val="00E53E82"/>
    <w:rsid w:val="00F04C63"/>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5A440"/>
  <w14:defaultImageDpi w14:val="330"/>
  <w15:chartTrackingRefBased/>
  <w15:docId w15:val="{4163B8CB-A19D-4E2E-B18F-E30F564A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3DA"/>
    <w:pPr>
      <w:spacing w:after="200"/>
    </w:pPr>
    <w:rPr>
      <w:rFonts w:ascii="Cambria" w:hAnsi="Cambria"/>
      <w:sz w:val="24"/>
      <w:szCs w:val="24"/>
    </w:rPr>
  </w:style>
  <w:style w:type="paragraph" w:styleId="Heading1">
    <w:name w:val="heading 1"/>
    <w:basedOn w:val="Normal"/>
    <w:next w:val="Normal"/>
    <w:link w:val="Heading1Char"/>
    <w:qFormat/>
    <w:rsid w:val="00EF13DA"/>
    <w:pPr>
      <w:keepNext/>
      <w:spacing w:before="80" w:after="160" w:line="260" w:lineRule="atLeast"/>
      <w:jc w:val="right"/>
      <w:outlineLvl w:val="0"/>
    </w:pPr>
    <w:rPr>
      <w:rFonts w:ascii="Garamond" w:eastAsia="Cambria" w:hAnsi="Garamond"/>
      <w:bCs/>
      <w:color w:val="747474"/>
      <w:sz w:val="40"/>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EF13DA"/>
    <w:rPr>
      <w:rFonts w:ascii="Garamond" w:eastAsia="Cambria" w:hAnsi="Garamond"/>
      <w:bCs/>
      <w:color w:val="747474"/>
      <w:sz w:val="40"/>
      <w:szCs w:val="32"/>
      <w:lang w:val="en-US" w:eastAsia="en-US" w:bidi="ar-SA"/>
    </w:rPr>
  </w:style>
  <w:style w:type="paragraph" w:styleId="Header">
    <w:name w:val="header"/>
    <w:basedOn w:val="Normal"/>
    <w:link w:val="HeaderChar"/>
    <w:rsid w:val="00EF13DA"/>
    <w:pPr>
      <w:tabs>
        <w:tab w:val="center" w:pos="4320"/>
        <w:tab w:val="right" w:pos="8640"/>
      </w:tabs>
      <w:spacing w:after="60" w:line="260" w:lineRule="atLeast"/>
    </w:pPr>
    <w:rPr>
      <w:rFonts w:ascii="Garamond" w:hAnsi="Garamond"/>
      <w:sz w:val="22"/>
      <w:szCs w:val="20"/>
    </w:rPr>
  </w:style>
  <w:style w:type="character" w:customStyle="1" w:styleId="HeaderChar">
    <w:name w:val="Header Char"/>
    <w:link w:val="Header"/>
    <w:locked/>
    <w:rsid w:val="00EF13DA"/>
    <w:rPr>
      <w:rFonts w:ascii="Garamond" w:hAnsi="Garamond"/>
      <w:sz w:val="22"/>
      <w:lang w:val="en-US" w:eastAsia="en-US" w:bidi="ar-SA"/>
    </w:rPr>
  </w:style>
  <w:style w:type="paragraph" w:styleId="ColorfulList-Accent1">
    <w:name w:val="Colorful List Accent 1"/>
    <w:basedOn w:val="Normal"/>
    <w:qFormat/>
    <w:rsid w:val="00EF13DA"/>
    <w:pPr>
      <w:ind w:left="720"/>
    </w:pPr>
  </w:style>
  <w:style w:type="paragraph" w:styleId="Footer">
    <w:name w:val="footer"/>
    <w:basedOn w:val="Normal"/>
    <w:link w:val="FooterChar"/>
    <w:rsid w:val="00EF13DA"/>
    <w:pPr>
      <w:tabs>
        <w:tab w:val="center" w:pos="4320"/>
        <w:tab w:val="right" w:pos="8640"/>
      </w:tabs>
    </w:pPr>
  </w:style>
  <w:style w:type="character" w:customStyle="1" w:styleId="FooterChar">
    <w:name w:val="Footer Char"/>
    <w:link w:val="Footer"/>
    <w:semiHidden/>
    <w:locked/>
    <w:rsid w:val="00EF13DA"/>
    <w:rPr>
      <w:rFonts w:ascii="Cambria" w:hAnsi="Cambria"/>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5287</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Stewart Kerr</dc:creator>
  <cp:keywords/>
  <dc:description/>
  <cp:lastModifiedBy>Mia Banuelos</cp:lastModifiedBy>
  <cp:revision>2</cp:revision>
  <cp:lastPrinted>2009-08-27T15:37:00Z</cp:lastPrinted>
  <dcterms:created xsi:type="dcterms:W3CDTF">2026-04-07T20:00:00Z</dcterms:created>
  <dcterms:modified xsi:type="dcterms:W3CDTF">2026-04-07T20:00:00Z</dcterms:modified>
</cp:coreProperties>
</file>