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FCE6" w14:textId="77777777" w:rsidR="00F40A2D" w:rsidRDefault="00396290" w:rsidP="001D63CA">
      <w:pPr>
        <w:spacing w:after="120" w:line="259" w:lineRule="auto"/>
        <w:ind w:left="0" w:firstLine="0"/>
        <w:jc w:val="right"/>
      </w:pPr>
      <w:r>
        <w:t xml:space="preserve"> </w:t>
      </w:r>
      <w:r w:rsidR="003D0CAB">
        <w:rPr>
          <w:color w:val="747474"/>
          <w:sz w:val="40"/>
        </w:rPr>
        <w:t>Rhetorical Fallacies</w:t>
      </w:r>
      <w:r>
        <w:rPr>
          <w:color w:val="747474"/>
          <w:sz w:val="40"/>
        </w:rPr>
        <w:t xml:space="preserve"> </w:t>
      </w:r>
    </w:p>
    <w:p w14:paraId="3BBCE84D" w14:textId="5C83EB05" w:rsidR="003D0CAB" w:rsidRPr="001D63CA" w:rsidRDefault="003D0CAB" w:rsidP="001D63CA">
      <w:pPr>
        <w:spacing w:after="120"/>
        <w:ind w:left="0" w:firstLine="0"/>
        <w:rPr>
          <w:sz w:val="20"/>
          <w:szCs w:val="20"/>
        </w:rPr>
      </w:pPr>
      <w:r w:rsidRPr="001D63CA">
        <w:rPr>
          <w:sz w:val="20"/>
          <w:szCs w:val="20"/>
        </w:rPr>
        <w:t>Arguments are always series of claims</w:t>
      </w:r>
      <w:r w:rsidR="009702C7" w:rsidRPr="001D63CA">
        <w:rPr>
          <w:sz w:val="20"/>
          <w:szCs w:val="20"/>
        </w:rPr>
        <w:t>, but</w:t>
      </w:r>
      <w:r w:rsidRPr="001D63CA">
        <w:rPr>
          <w:sz w:val="20"/>
          <w:szCs w:val="20"/>
        </w:rPr>
        <w:t xml:space="preserve"> a valid argument </w:t>
      </w:r>
      <w:r w:rsidR="009702C7" w:rsidRPr="001D63CA">
        <w:rPr>
          <w:sz w:val="20"/>
          <w:szCs w:val="20"/>
        </w:rPr>
        <w:t>connects those claims</w:t>
      </w:r>
      <w:r w:rsidRPr="001D63CA">
        <w:rPr>
          <w:sz w:val="20"/>
          <w:szCs w:val="20"/>
        </w:rPr>
        <w:t xml:space="preserve">. Think of </w:t>
      </w:r>
      <w:r w:rsidR="009E1A8C" w:rsidRPr="001D63CA">
        <w:rPr>
          <w:sz w:val="20"/>
          <w:szCs w:val="20"/>
        </w:rPr>
        <w:t>fallacious arguments</w:t>
      </w:r>
      <w:r w:rsidRPr="001D63CA">
        <w:rPr>
          <w:sz w:val="20"/>
          <w:szCs w:val="20"/>
        </w:rPr>
        <w:t xml:space="preserve"> like a table—if the legs </w:t>
      </w:r>
      <w:proofErr w:type="gramStart"/>
      <w:r w:rsidRPr="001D63CA">
        <w:rPr>
          <w:sz w:val="20"/>
          <w:szCs w:val="20"/>
        </w:rPr>
        <w:t>aren’t</w:t>
      </w:r>
      <w:proofErr w:type="gramEnd"/>
      <w:r w:rsidRPr="001D63CA">
        <w:rPr>
          <w:sz w:val="20"/>
          <w:szCs w:val="20"/>
        </w:rPr>
        <w:t xml:space="preserve"> connected to the tabletop, </w:t>
      </w:r>
      <w:r w:rsidR="009E1A8C" w:rsidRPr="001D63CA">
        <w:rPr>
          <w:sz w:val="20"/>
          <w:szCs w:val="20"/>
        </w:rPr>
        <w:t xml:space="preserve">or if there are no legs, </w:t>
      </w:r>
      <w:r w:rsidRPr="001D63CA">
        <w:rPr>
          <w:sz w:val="20"/>
          <w:szCs w:val="20"/>
        </w:rPr>
        <w:t xml:space="preserve">then the table will fall over. </w:t>
      </w:r>
      <w:r w:rsidR="009702C7" w:rsidRPr="001D63CA">
        <w:rPr>
          <w:sz w:val="20"/>
          <w:szCs w:val="20"/>
        </w:rPr>
        <w:t>M</w:t>
      </w:r>
      <w:r w:rsidRPr="001D63CA">
        <w:rPr>
          <w:sz w:val="20"/>
          <w:szCs w:val="20"/>
        </w:rPr>
        <w:t>ost disagreements</w:t>
      </w:r>
      <w:r w:rsidR="009702C7" w:rsidRPr="001D63CA">
        <w:rPr>
          <w:sz w:val="20"/>
          <w:szCs w:val="20"/>
        </w:rPr>
        <w:t xml:space="preserve"> operate</w:t>
      </w:r>
      <w:r w:rsidRPr="001D63CA">
        <w:rPr>
          <w:sz w:val="20"/>
          <w:szCs w:val="20"/>
        </w:rPr>
        <w:t xml:space="preserve"> in the realm of “informal” argumentation</w:t>
      </w:r>
      <w:r w:rsidR="009702C7" w:rsidRPr="001D63CA">
        <w:rPr>
          <w:sz w:val="20"/>
          <w:szCs w:val="20"/>
        </w:rPr>
        <w:t xml:space="preserve">, so </w:t>
      </w:r>
      <w:r w:rsidRPr="001D63CA">
        <w:rPr>
          <w:sz w:val="20"/>
          <w:szCs w:val="20"/>
        </w:rPr>
        <w:t xml:space="preserve">formal logic </w:t>
      </w:r>
      <w:proofErr w:type="gramStart"/>
      <w:r w:rsidRPr="001D63CA">
        <w:rPr>
          <w:sz w:val="20"/>
          <w:szCs w:val="20"/>
        </w:rPr>
        <w:t>doesn’t</w:t>
      </w:r>
      <w:proofErr w:type="gramEnd"/>
      <w:r w:rsidRPr="001D63CA">
        <w:rPr>
          <w:sz w:val="20"/>
          <w:szCs w:val="20"/>
        </w:rPr>
        <w:t xml:space="preserve"> necessarily help us. Often, what determines whether an argument is fallacious </w:t>
      </w:r>
      <w:proofErr w:type="gramStart"/>
      <w:r w:rsidRPr="001D63CA">
        <w:rPr>
          <w:sz w:val="20"/>
          <w:szCs w:val="20"/>
        </w:rPr>
        <w:t>isn’t</w:t>
      </w:r>
      <w:proofErr w:type="gramEnd"/>
      <w:r w:rsidRPr="001D63CA">
        <w:rPr>
          <w:sz w:val="20"/>
          <w:szCs w:val="20"/>
        </w:rPr>
        <w:t xml:space="preserve"> simply the “form” of the argument, but how it works in context.</w:t>
      </w:r>
      <w:r w:rsidR="009E1A8C" w:rsidRPr="001D63CA">
        <w:rPr>
          <w:sz w:val="20"/>
          <w:szCs w:val="20"/>
        </w:rPr>
        <w:t xml:space="preserve"> </w:t>
      </w:r>
      <w:r w:rsidRPr="001D63CA">
        <w:rPr>
          <w:sz w:val="20"/>
          <w:szCs w:val="20"/>
        </w:rPr>
        <w:t>Productive disagreements need the people disagreeing (the “interlocutors”) to argue about the same issue, use compatible definitions, represent one another’s positions</w:t>
      </w:r>
      <w:r w:rsidR="009E1A8C" w:rsidRPr="001D63CA">
        <w:rPr>
          <w:sz w:val="20"/>
          <w:szCs w:val="20"/>
        </w:rPr>
        <w:t xml:space="preserve"> fairly</w:t>
      </w:r>
      <w:r w:rsidRPr="001D63CA">
        <w:rPr>
          <w:sz w:val="20"/>
          <w:szCs w:val="20"/>
        </w:rPr>
        <w:t xml:space="preserve">, hold one another to the same standards, and allow each other to make arguments. </w:t>
      </w:r>
      <w:r w:rsidR="009E1A8C" w:rsidRPr="001D63CA">
        <w:rPr>
          <w:sz w:val="20"/>
          <w:szCs w:val="20"/>
        </w:rPr>
        <w:t xml:space="preserve">To facilitate productive disagreement, the following list of fallacies works to flag some pitfalls in reasoning. </w:t>
      </w:r>
    </w:p>
    <w:p w14:paraId="70D662A5" w14:textId="3BF78E42" w:rsidR="009E1A8C" w:rsidRPr="00797C76" w:rsidRDefault="003D0CAB" w:rsidP="001D63CA">
      <w:pPr>
        <w:spacing w:after="0"/>
        <w:rPr>
          <w:b/>
          <w:bCs/>
          <w:sz w:val="24"/>
        </w:rPr>
      </w:pPr>
      <w:r w:rsidRPr="00797C76">
        <w:rPr>
          <w:b/>
          <w:bCs/>
          <w:sz w:val="24"/>
        </w:rPr>
        <w:t>Fallacies of relevance</w:t>
      </w:r>
    </w:p>
    <w:p w14:paraId="6B935291" w14:textId="4C2EFB25" w:rsidR="003D0CAB" w:rsidRPr="001D63CA" w:rsidRDefault="009E1A8C" w:rsidP="001D63CA">
      <w:pPr>
        <w:spacing w:after="120"/>
        <w:rPr>
          <w:sz w:val="20"/>
          <w:szCs w:val="20"/>
        </w:rPr>
      </w:pPr>
      <w:r w:rsidRPr="001D63CA">
        <w:rPr>
          <w:sz w:val="20"/>
          <w:szCs w:val="20"/>
        </w:rPr>
        <w:t>Many</w:t>
      </w:r>
      <w:r w:rsidR="003D0CAB" w:rsidRPr="001D63CA">
        <w:rPr>
          <w:sz w:val="20"/>
          <w:szCs w:val="20"/>
        </w:rPr>
        <w:t xml:space="preserve"> fallacies are claims that </w:t>
      </w:r>
      <w:proofErr w:type="gramStart"/>
      <w:r w:rsidR="003D0CAB" w:rsidRPr="001D63CA">
        <w:rPr>
          <w:sz w:val="20"/>
          <w:szCs w:val="20"/>
        </w:rPr>
        <w:t>aren’t</w:t>
      </w:r>
      <w:proofErr w:type="gramEnd"/>
      <w:r w:rsidR="003D0CAB" w:rsidRPr="001D63CA">
        <w:rPr>
          <w:sz w:val="20"/>
          <w:szCs w:val="20"/>
        </w:rPr>
        <w:t xml:space="preserve"> relevant to the disagreement, but they are inflammatory. They either distract people into arguing about irrelevant topics or else shut down the argument altogether.</w:t>
      </w:r>
    </w:p>
    <w:p w14:paraId="0DD383FB" w14:textId="0AB703CC" w:rsidR="003D0CAB" w:rsidRPr="001D63CA" w:rsidRDefault="003D0CAB" w:rsidP="001D63CA">
      <w:pPr>
        <w:spacing w:after="120"/>
        <w:rPr>
          <w:sz w:val="20"/>
          <w:szCs w:val="20"/>
        </w:rPr>
      </w:pPr>
      <w:r w:rsidRPr="00797C76">
        <w:rPr>
          <w:b/>
          <w:bCs/>
          <w:sz w:val="24"/>
        </w:rPr>
        <w:t xml:space="preserve">Red herring.  </w:t>
      </w:r>
      <w:r w:rsidRPr="001D63CA">
        <w:rPr>
          <w:sz w:val="20"/>
          <w:szCs w:val="20"/>
        </w:rPr>
        <w:t xml:space="preserve">Some people use this term for all the fallacies of irrelevance. Red herrings are claims that distract the interlocutors (or observers) from the trail we should be following. </w:t>
      </w:r>
      <w:r w:rsidR="00ED0BA7" w:rsidRPr="001D63CA">
        <w:rPr>
          <w:sz w:val="20"/>
          <w:szCs w:val="20"/>
        </w:rPr>
        <w:t xml:space="preserve">The </w:t>
      </w:r>
      <w:r w:rsidRPr="001D63CA">
        <w:rPr>
          <w:sz w:val="20"/>
          <w:szCs w:val="20"/>
        </w:rPr>
        <w:t xml:space="preserve">claim someone has made is so stinky that people get distracted. </w:t>
      </w:r>
    </w:p>
    <w:p w14:paraId="067AFF0A" w14:textId="1A0C6C2C" w:rsidR="003D0CAB" w:rsidRPr="001D63CA" w:rsidRDefault="003D0CAB" w:rsidP="001D63CA">
      <w:pPr>
        <w:spacing w:after="120"/>
        <w:rPr>
          <w:sz w:val="20"/>
          <w:szCs w:val="20"/>
        </w:rPr>
      </w:pPr>
      <w:r w:rsidRPr="00797C76">
        <w:rPr>
          <w:b/>
          <w:bCs/>
          <w:sz w:val="24"/>
        </w:rPr>
        <w:t>Argumentum ad hominem/</w:t>
      </w:r>
      <w:proofErr w:type="spellStart"/>
      <w:r w:rsidRPr="00797C76">
        <w:rPr>
          <w:b/>
          <w:bCs/>
          <w:sz w:val="24"/>
        </w:rPr>
        <w:t>motivism</w:t>
      </w:r>
      <w:proofErr w:type="spellEnd"/>
      <w:r w:rsidRPr="00797C76">
        <w:rPr>
          <w:b/>
          <w:bCs/>
          <w:sz w:val="24"/>
        </w:rPr>
        <w:t xml:space="preserve">. </w:t>
      </w:r>
      <w:r w:rsidRPr="001D63CA">
        <w:rPr>
          <w:sz w:val="20"/>
          <w:szCs w:val="20"/>
        </w:rPr>
        <w:t xml:space="preserve">Contrary to what many people think, an attack on an interlocutor is not necessarily ad hominem. </w:t>
      </w:r>
      <w:proofErr w:type="gramStart"/>
      <w:r w:rsidRPr="001D63CA">
        <w:rPr>
          <w:sz w:val="20"/>
          <w:szCs w:val="20"/>
        </w:rPr>
        <w:t>It’s</w:t>
      </w:r>
      <w:proofErr w:type="gramEnd"/>
      <w:r w:rsidRPr="001D63CA">
        <w:rPr>
          <w:sz w:val="20"/>
          <w:szCs w:val="20"/>
        </w:rPr>
        <w:t xml:space="preserve"> only </w:t>
      </w:r>
      <w:r w:rsidR="00ED0BA7">
        <w:rPr>
          <w:sz w:val="20"/>
          <w:szCs w:val="20"/>
        </w:rPr>
        <w:t xml:space="preserve">the </w:t>
      </w:r>
      <w:r w:rsidRPr="001D63CA">
        <w:rPr>
          <w:sz w:val="20"/>
          <w:szCs w:val="20"/>
        </w:rPr>
        <w:t xml:space="preserve">ad hominem </w:t>
      </w:r>
      <w:r w:rsidR="00ED0BA7">
        <w:rPr>
          <w:sz w:val="20"/>
          <w:szCs w:val="20"/>
        </w:rPr>
        <w:t xml:space="preserve">fallacy </w:t>
      </w:r>
      <w:r w:rsidRPr="001D63CA">
        <w:rPr>
          <w:sz w:val="20"/>
          <w:szCs w:val="20"/>
        </w:rPr>
        <w:t xml:space="preserve">if the attack is irrelevant. Attacking someone’s credibility on the grounds that they </w:t>
      </w:r>
      <w:proofErr w:type="gramStart"/>
      <w:r w:rsidRPr="001D63CA">
        <w:rPr>
          <w:sz w:val="20"/>
          <w:szCs w:val="20"/>
        </w:rPr>
        <w:t>don’t</w:t>
      </w:r>
      <w:proofErr w:type="gramEnd"/>
      <w:r w:rsidRPr="001D63CA">
        <w:rPr>
          <w:sz w:val="20"/>
          <w:szCs w:val="20"/>
        </w:rPr>
        <w:t xml:space="preserve"> have relevant authority, accusing someone of committing a fallacy, or pointing out moral failings is not necessarily fallacious, </w:t>
      </w:r>
      <w:r w:rsidRPr="001D63CA">
        <w:rPr>
          <w:i/>
          <w:iCs/>
          <w:sz w:val="20"/>
          <w:szCs w:val="20"/>
        </w:rPr>
        <w:t>if those factors are relevant</w:t>
      </w:r>
      <w:r w:rsidRPr="001D63CA">
        <w:rPr>
          <w:sz w:val="20"/>
          <w:szCs w:val="20"/>
        </w:rPr>
        <w:t xml:space="preserve">. If I say that you </w:t>
      </w:r>
      <w:proofErr w:type="gramStart"/>
      <w:r w:rsidRPr="001D63CA">
        <w:rPr>
          <w:sz w:val="20"/>
          <w:szCs w:val="20"/>
        </w:rPr>
        <w:t>shouldn’t</w:t>
      </w:r>
      <w:proofErr w:type="gramEnd"/>
      <w:r w:rsidRPr="001D63CA">
        <w:rPr>
          <w:sz w:val="20"/>
          <w:szCs w:val="20"/>
        </w:rPr>
        <w:t xml:space="preserve"> be believed because </w:t>
      </w:r>
      <w:proofErr w:type="gramStart"/>
      <w:r w:rsidRPr="001D63CA">
        <w:rPr>
          <w:sz w:val="20"/>
          <w:szCs w:val="20"/>
        </w:rPr>
        <w:t>you’re</w:t>
      </w:r>
      <w:proofErr w:type="gramEnd"/>
      <w:r w:rsidRPr="001D63CA">
        <w:rPr>
          <w:sz w:val="20"/>
          <w:szCs w:val="20"/>
        </w:rPr>
        <w:t xml:space="preserve"> a woman, and your gender is irrelevant to the argument, then </w:t>
      </w:r>
      <w:proofErr w:type="gramStart"/>
      <w:r w:rsidRPr="001D63CA">
        <w:rPr>
          <w:sz w:val="20"/>
          <w:szCs w:val="20"/>
        </w:rPr>
        <w:t>it’s</w:t>
      </w:r>
      <w:proofErr w:type="gramEnd"/>
      <w:r w:rsidRPr="001D63CA">
        <w:rPr>
          <w:sz w:val="20"/>
          <w:szCs w:val="20"/>
        </w:rPr>
        <w:t xml:space="preserve"> ad hominem. Ad hominem </w:t>
      </w:r>
      <w:r w:rsidR="00ED0BA7" w:rsidRPr="001D63CA">
        <w:rPr>
          <w:sz w:val="20"/>
          <w:szCs w:val="20"/>
        </w:rPr>
        <w:t xml:space="preserve">is </w:t>
      </w:r>
      <w:r w:rsidRPr="001D63CA">
        <w:rPr>
          <w:sz w:val="20"/>
          <w:szCs w:val="20"/>
        </w:rPr>
        <w:t xml:space="preserve">sometimes so inflammatory that we stop having a disagreement at all and are just accusing one another of being Hitler. A somewhat subtle form of ad hominem is </w:t>
      </w:r>
      <w:proofErr w:type="gramStart"/>
      <w:r w:rsidRPr="001D63CA">
        <w:rPr>
          <w:sz w:val="20"/>
          <w:szCs w:val="20"/>
        </w:rPr>
        <w:t>what’s</w:t>
      </w:r>
      <w:proofErr w:type="gramEnd"/>
      <w:r w:rsidRPr="001D63CA">
        <w:rPr>
          <w:sz w:val="20"/>
          <w:szCs w:val="20"/>
        </w:rPr>
        <w:t xml:space="preserve"> often called </w:t>
      </w:r>
      <w:proofErr w:type="spellStart"/>
      <w:proofErr w:type="gramStart"/>
      <w:r w:rsidRPr="001D63CA">
        <w:rPr>
          <w:b/>
          <w:bCs/>
          <w:sz w:val="20"/>
          <w:szCs w:val="20"/>
        </w:rPr>
        <w:t>motivism</w:t>
      </w:r>
      <w:proofErr w:type="spellEnd"/>
      <w:r w:rsidRPr="001D63CA">
        <w:rPr>
          <w:sz w:val="20"/>
          <w:szCs w:val="20"/>
        </w:rPr>
        <w:t>;</w:t>
      </w:r>
      <w:proofErr w:type="gramEnd"/>
      <w:r w:rsidRPr="001D63CA">
        <w:rPr>
          <w:sz w:val="20"/>
          <w:szCs w:val="20"/>
        </w:rPr>
        <w:t xml:space="preserve"> i.e., a refusal to engage an interlocutor’s argument on the grounds that you know </w:t>
      </w:r>
      <w:proofErr w:type="gramStart"/>
      <w:r w:rsidRPr="001D63CA">
        <w:rPr>
          <w:sz w:val="20"/>
          <w:szCs w:val="20"/>
        </w:rPr>
        <w:t>they’re</w:t>
      </w:r>
      <w:proofErr w:type="gramEnd"/>
      <w:r w:rsidRPr="001D63CA">
        <w:rPr>
          <w:sz w:val="20"/>
          <w:szCs w:val="20"/>
        </w:rPr>
        <w:t xml:space="preserve"> </w:t>
      </w:r>
      <w:r w:rsidRPr="001D63CA">
        <w:rPr>
          <w:i/>
          <w:iCs/>
          <w:sz w:val="20"/>
          <w:szCs w:val="20"/>
        </w:rPr>
        <w:t>really</w:t>
      </w:r>
      <w:r w:rsidRPr="001D63CA">
        <w:rPr>
          <w:sz w:val="20"/>
          <w:szCs w:val="20"/>
        </w:rPr>
        <w:t xml:space="preserve"> making this argument for bad motives. The problem with </w:t>
      </w:r>
      <w:proofErr w:type="spellStart"/>
      <w:r w:rsidRPr="001D63CA">
        <w:rPr>
          <w:sz w:val="20"/>
          <w:szCs w:val="20"/>
        </w:rPr>
        <w:t>motivism</w:t>
      </w:r>
      <w:proofErr w:type="spellEnd"/>
      <w:r w:rsidRPr="001D63CA">
        <w:rPr>
          <w:sz w:val="20"/>
          <w:szCs w:val="20"/>
        </w:rPr>
        <w:t xml:space="preserve"> is that </w:t>
      </w:r>
      <w:proofErr w:type="gramStart"/>
      <w:r w:rsidRPr="001D63CA">
        <w:rPr>
          <w:sz w:val="20"/>
          <w:szCs w:val="20"/>
        </w:rPr>
        <w:t>it’s</w:t>
      </w:r>
      <w:proofErr w:type="gramEnd"/>
      <w:r w:rsidRPr="001D63CA">
        <w:rPr>
          <w:sz w:val="20"/>
          <w:szCs w:val="20"/>
        </w:rPr>
        <w:t xml:space="preserve"> often impossible to prove or disprove someone’s motives.</w:t>
      </w:r>
      <w:r w:rsidR="00ED0BA7">
        <w:rPr>
          <w:sz w:val="20"/>
          <w:szCs w:val="20"/>
        </w:rPr>
        <w:t xml:space="preserve"> </w:t>
      </w:r>
      <w:r w:rsidR="00ED0BA7" w:rsidRPr="00F15DEC">
        <w:rPr>
          <w:sz w:val="20"/>
          <w:szCs w:val="20"/>
        </w:rPr>
        <w:t>Sometimes people really do have bad motives, but they might still have a good argument.</w:t>
      </w:r>
    </w:p>
    <w:p w14:paraId="3796E7B8" w14:textId="1B8FC8C4" w:rsidR="003D0CAB" w:rsidRPr="001D63CA" w:rsidRDefault="003D0CAB" w:rsidP="001D63CA">
      <w:pPr>
        <w:spacing w:after="120"/>
        <w:rPr>
          <w:sz w:val="20"/>
          <w:szCs w:val="20"/>
        </w:rPr>
      </w:pPr>
      <w:r w:rsidRPr="00797C76">
        <w:rPr>
          <w:b/>
          <w:bCs/>
          <w:sz w:val="24"/>
        </w:rPr>
        <w:t xml:space="preserve">Argumentum ad misericordiam/appeal to emotions. </w:t>
      </w:r>
      <w:r w:rsidRPr="001D63CA">
        <w:rPr>
          <w:sz w:val="20"/>
          <w:szCs w:val="20"/>
        </w:rPr>
        <w:t>As with ad hominem, appeal to emotions is not always a fallacy</w:t>
      </w:r>
      <w:r w:rsidR="009E1A8C" w:rsidRPr="001D63CA">
        <w:rPr>
          <w:sz w:val="20"/>
          <w:szCs w:val="20"/>
        </w:rPr>
        <w:t>. W</w:t>
      </w:r>
      <w:r w:rsidRPr="001D63CA">
        <w:rPr>
          <w:sz w:val="20"/>
          <w:szCs w:val="20"/>
        </w:rPr>
        <w:t xml:space="preserve">hen </w:t>
      </w:r>
      <w:proofErr w:type="gramStart"/>
      <w:r w:rsidRPr="001D63CA">
        <w:rPr>
          <w:sz w:val="20"/>
          <w:szCs w:val="20"/>
        </w:rPr>
        <w:t>it’s</w:t>
      </w:r>
      <w:proofErr w:type="gramEnd"/>
      <w:r w:rsidRPr="001D63CA">
        <w:rPr>
          <w:sz w:val="20"/>
          <w:szCs w:val="20"/>
        </w:rPr>
        <w:t xml:space="preserve"> an attempt to distract</w:t>
      </w:r>
      <w:r w:rsidR="009E1A8C" w:rsidRPr="001D63CA">
        <w:rPr>
          <w:sz w:val="20"/>
          <w:szCs w:val="20"/>
        </w:rPr>
        <w:t xml:space="preserve"> or</w:t>
      </w:r>
      <w:r w:rsidRPr="001D63CA">
        <w:rPr>
          <w:sz w:val="20"/>
          <w:szCs w:val="20"/>
        </w:rPr>
        <w:t xml:space="preserve"> when the appeal is irrelevant</w:t>
      </w:r>
      <w:r w:rsidR="009E1A8C" w:rsidRPr="001D63CA">
        <w:rPr>
          <w:sz w:val="20"/>
          <w:szCs w:val="20"/>
        </w:rPr>
        <w:t>, the appeal to emotions is fallacious</w:t>
      </w:r>
      <w:r w:rsidRPr="001D63CA">
        <w:rPr>
          <w:sz w:val="20"/>
          <w:szCs w:val="20"/>
        </w:rPr>
        <w:t xml:space="preserve">. All political arguments (perhaps all arguments) have an emotional </w:t>
      </w:r>
      <w:proofErr w:type="gramStart"/>
      <w:r w:rsidRPr="001D63CA">
        <w:rPr>
          <w:sz w:val="20"/>
          <w:szCs w:val="20"/>
        </w:rPr>
        <w:t>component—</w:t>
      </w:r>
      <w:proofErr w:type="gramEnd"/>
      <w:r w:rsidRPr="001D63CA">
        <w:rPr>
          <w:sz w:val="20"/>
          <w:szCs w:val="20"/>
        </w:rPr>
        <w:t xml:space="preserve">otherwise, we </w:t>
      </w:r>
      <w:proofErr w:type="gramStart"/>
      <w:r w:rsidRPr="001D63CA">
        <w:rPr>
          <w:sz w:val="20"/>
          <w:szCs w:val="20"/>
        </w:rPr>
        <w:t>wouldn’t</w:t>
      </w:r>
      <w:proofErr w:type="gramEnd"/>
      <w:r w:rsidRPr="001D63CA">
        <w:rPr>
          <w:sz w:val="20"/>
          <w:szCs w:val="20"/>
        </w:rPr>
        <w:t xml:space="preserve"> bother arguing. </w:t>
      </w:r>
      <w:r w:rsidR="00ED0BA7" w:rsidRPr="001D63CA">
        <w:rPr>
          <w:sz w:val="20"/>
          <w:szCs w:val="20"/>
        </w:rPr>
        <w:t xml:space="preserve">But </w:t>
      </w:r>
      <w:proofErr w:type="gramStart"/>
      <w:r w:rsidR="00ED0BA7" w:rsidRPr="001D63CA">
        <w:rPr>
          <w:sz w:val="20"/>
          <w:szCs w:val="20"/>
        </w:rPr>
        <w:t>it’s</w:t>
      </w:r>
      <w:proofErr w:type="gramEnd"/>
      <w:r w:rsidRPr="001D63CA">
        <w:rPr>
          <w:sz w:val="20"/>
          <w:szCs w:val="20"/>
        </w:rPr>
        <w:t xml:space="preserve"> fallacious if I say that you should vote for me because I have a </w:t>
      </w:r>
      <w:proofErr w:type="gramStart"/>
      <w:r w:rsidRPr="001D63CA">
        <w:rPr>
          <w:sz w:val="20"/>
          <w:szCs w:val="20"/>
        </w:rPr>
        <w:t>really cute</w:t>
      </w:r>
      <w:proofErr w:type="gramEnd"/>
      <w:r w:rsidRPr="001D63CA">
        <w:rPr>
          <w:sz w:val="20"/>
          <w:szCs w:val="20"/>
        </w:rPr>
        <w:t xml:space="preserve"> dog, </w:t>
      </w:r>
      <w:proofErr w:type="gramStart"/>
      <w:r w:rsidRPr="001D63CA">
        <w:rPr>
          <w:sz w:val="20"/>
          <w:szCs w:val="20"/>
        </w:rPr>
        <w:t>I’ve</w:t>
      </w:r>
      <w:proofErr w:type="gramEnd"/>
      <w:r w:rsidRPr="001D63CA">
        <w:rPr>
          <w:sz w:val="20"/>
          <w:szCs w:val="20"/>
        </w:rPr>
        <w:t xml:space="preserve"> had a hard life, </w:t>
      </w:r>
      <w:proofErr w:type="gramStart"/>
      <w:r w:rsidRPr="001D63CA">
        <w:rPr>
          <w:sz w:val="20"/>
          <w:szCs w:val="20"/>
        </w:rPr>
        <w:t>I’ll</w:t>
      </w:r>
      <w:proofErr w:type="gramEnd"/>
      <w:r w:rsidRPr="001D63CA">
        <w:rPr>
          <w:sz w:val="20"/>
          <w:szCs w:val="20"/>
        </w:rPr>
        <w:t xml:space="preserve"> cry if you </w:t>
      </w:r>
      <w:proofErr w:type="gramStart"/>
      <w:r w:rsidRPr="001D63CA">
        <w:rPr>
          <w:sz w:val="20"/>
          <w:szCs w:val="20"/>
        </w:rPr>
        <w:t>don’t</w:t>
      </w:r>
      <w:proofErr w:type="gramEnd"/>
      <w:r w:rsidRPr="001D63CA">
        <w:rPr>
          <w:sz w:val="20"/>
          <w:szCs w:val="20"/>
        </w:rPr>
        <w:t xml:space="preserve"> vote for me—those are all fallacious appeals to emotion</w:t>
      </w:r>
      <w:r w:rsidR="00ED0BA7" w:rsidRPr="001D63CA">
        <w:rPr>
          <w:sz w:val="20"/>
          <w:szCs w:val="20"/>
        </w:rPr>
        <w:t xml:space="preserve"> because they are irrelevant to the argument</w:t>
      </w:r>
      <w:r w:rsidRPr="001D63CA">
        <w:rPr>
          <w:sz w:val="20"/>
          <w:szCs w:val="20"/>
        </w:rPr>
        <w:t>. Crying to get out of a traffic ticket is a fallacious appeal to emotions</w:t>
      </w:r>
      <w:r w:rsidR="00ED0BA7" w:rsidRPr="001D63CA">
        <w:rPr>
          <w:sz w:val="20"/>
          <w:szCs w:val="20"/>
        </w:rPr>
        <w:t xml:space="preserve"> because it distracts from the issue behind the traffic stop</w:t>
      </w:r>
      <w:r w:rsidRPr="001D63CA">
        <w:rPr>
          <w:sz w:val="20"/>
          <w:szCs w:val="20"/>
        </w:rPr>
        <w:t>. (And that example brings up the problem that fallacies are often effective.)</w:t>
      </w:r>
    </w:p>
    <w:p w14:paraId="33444374" w14:textId="22B9D622" w:rsidR="003D0CAB" w:rsidRPr="001D63CA" w:rsidRDefault="003D0CAB" w:rsidP="001D63CA">
      <w:pPr>
        <w:spacing w:after="120"/>
        <w:rPr>
          <w:sz w:val="20"/>
          <w:szCs w:val="20"/>
        </w:rPr>
      </w:pPr>
      <w:r w:rsidRPr="00797C76">
        <w:rPr>
          <w:b/>
          <w:bCs/>
          <w:sz w:val="24"/>
        </w:rPr>
        <w:t>Tu quoque</w:t>
      </w:r>
      <w:r w:rsidRPr="00797C76">
        <w:rPr>
          <w:sz w:val="24"/>
        </w:rPr>
        <w:t>/</w:t>
      </w:r>
      <w:r w:rsidRPr="00797C76">
        <w:rPr>
          <w:b/>
          <w:bCs/>
          <w:sz w:val="24"/>
        </w:rPr>
        <w:t>whataboutism.</w:t>
      </w:r>
      <w:r w:rsidRPr="00797C76">
        <w:rPr>
          <w:sz w:val="24"/>
        </w:rPr>
        <w:t xml:space="preserve"> </w:t>
      </w:r>
      <w:r w:rsidRPr="001D63CA">
        <w:rPr>
          <w:sz w:val="20"/>
          <w:szCs w:val="20"/>
        </w:rPr>
        <w:t xml:space="preserve">This fallacy is the response that, “You did it too!” </w:t>
      </w:r>
      <w:proofErr w:type="gramStart"/>
      <w:r w:rsidRPr="001D63CA">
        <w:rPr>
          <w:sz w:val="20"/>
          <w:szCs w:val="20"/>
        </w:rPr>
        <w:t>It’s</w:t>
      </w:r>
      <w:proofErr w:type="gramEnd"/>
      <w:r w:rsidRPr="001D63CA">
        <w:rPr>
          <w:sz w:val="20"/>
          <w:szCs w:val="20"/>
        </w:rPr>
        <w:t xml:space="preserve"> fallacious </w:t>
      </w:r>
      <w:proofErr w:type="gramStart"/>
      <w:r w:rsidRPr="001D63CA">
        <w:rPr>
          <w:sz w:val="20"/>
          <w:szCs w:val="20"/>
        </w:rPr>
        <w:t>when whether</w:t>
      </w:r>
      <w:proofErr w:type="gramEnd"/>
      <w:r w:rsidRPr="001D63CA">
        <w:rPr>
          <w:sz w:val="20"/>
          <w:szCs w:val="20"/>
        </w:rPr>
        <w:t xml:space="preserve"> the interlocutor did it is irrelevant. For instance, if you and I are running for Treasurer, and I say that </w:t>
      </w:r>
      <w:proofErr w:type="gramStart"/>
      <w:r w:rsidRPr="001D63CA">
        <w:rPr>
          <w:sz w:val="20"/>
          <w:szCs w:val="20"/>
        </w:rPr>
        <w:t>you’re</w:t>
      </w:r>
      <w:proofErr w:type="gramEnd"/>
      <w:r w:rsidRPr="001D63CA">
        <w:rPr>
          <w:sz w:val="20"/>
          <w:szCs w:val="20"/>
        </w:rPr>
        <w:t xml:space="preserve"> a bad candidate because you </w:t>
      </w:r>
      <w:proofErr w:type="gramStart"/>
      <w:r w:rsidRPr="001D63CA">
        <w:rPr>
          <w:sz w:val="20"/>
          <w:szCs w:val="20"/>
        </w:rPr>
        <w:t>embezzled</w:t>
      </w:r>
      <w:proofErr w:type="gramEnd"/>
      <w:r w:rsidRPr="001D63CA">
        <w:rPr>
          <w:sz w:val="20"/>
          <w:szCs w:val="20"/>
        </w:rPr>
        <w:t xml:space="preserve">, and you say that I embezzled too, that </w:t>
      </w:r>
      <w:r w:rsidRPr="001D63CA">
        <w:rPr>
          <w:i/>
          <w:iCs/>
          <w:sz w:val="20"/>
          <w:szCs w:val="20"/>
        </w:rPr>
        <w:t>might</w:t>
      </w:r>
      <w:r w:rsidRPr="001D63CA">
        <w:rPr>
          <w:sz w:val="20"/>
          <w:szCs w:val="20"/>
        </w:rPr>
        <w:t xml:space="preserve"> be fallacious. If </w:t>
      </w:r>
      <w:proofErr w:type="gramStart"/>
      <w:r w:rsidRPr="001D63CA">
        <w:rPr>
          <w:sz w:val="20"/>
          <w:szCs w:val="20"/>
        </w:rPr>
        <w:t>you’ve</w:t>
      </w:r>
      <w:proofErr w:type="gramEnd"/>
      <w:r w:rsidRPr="001D63CA">
        <w:rPr>
          <w:sz w:val="20"/>
          <w:szCs w:val="20"/>
        </w:rPr>
        <w:t xml:space="preserve"> been Treasurer of multiple organizations and embezzled substantial amounts every time, and I once took a pen home for personal use, </w:t>
      </w:r>
      <w:proofErr w:type="gramStart"/>
      <w:r w:rsidRPr="001D63CA">
        <w:rPr>
          <w:sz w:val="20"/>
          <w:szCs w:val="20"/>
        </w:rPr>
        <w:t>it’s</w:t>
      </w:r>
      <w:proofErr w:type="gramEnd"/>
      <w:r w:rsidRPr="001D63CA">
        <w:rPr>
          <w:sz w:val="20"/>
          <w:szCs w:val="20"/>
        </w:rPr>
        <w:t xml:space="preserve"> fallacious. If my crimes are comparable, </w:t>
      </w:r>
      <w:proofErr w:type="gramStart"/>
      <w:r w:rsidRPr="001D63CA">
        <w:rPr>
          <w:sz w:val="20"/>
          <w:szCs w:val="20"/>
        </w:rPr>
        <w:t>it’s</w:t>
      </w:r>
      <w:proofErr w:type="gramEnd"/>
      <w:r w:rsidRPr="001D63CA">
        <w:rPr>
          <w:sz w:val="20"/>
          <w:szCs w:val="20"/>
        </w:rPr>
        <w:t xml:space="preserve"> no longer fallacious. </w:t>
      </w:r>
    </w:p>
    <w:p w14:paraId="5CDC892A" w14:textId="7A8EA071" w:rsidR="003D0CAB" w:rsidRPr="00797C76" w:rsidRDefault="003D0CAB" w:rsidP="001D63CA">
      <w:pPr>
        <w:spacing w:after="120"/>
        <w:rPr>
          <w:sz w:val="24"/>
        </w:rPr>
      </w:pPr>
      <w:r w:rsidRPr="00797C76">
        <w:rPr>
          <w:b/>
          <w:bCs/>
          <w:sz w:val="24"/>
        </w:rPr>
        <w:t xml:space="preserve">Appeals to personal certainty/argumentum ad </w:t>
      </w:r>
      <w:proofErr w:type="spellStart"/>
      <w:r w:rsidRPr="00797C76">
        <w:rPr>
          <w:b/>
          <w:bCs/>
          <w:sz w:val="24"/>
        </w:rPr>
        <w:t>vericundiam</w:t>
      </w:r>
      <w:proofErr w:type="spellEnd"/>
      <w:r w:rsidRPr="00797C76">
        <w:rPr>
          <w:b/>
          <w:bCs/>
          <w:sz w:val="24"/>
        </w:rPr>
        <w:t xml:space="preserve">/bandwagon appeal. </w:t>
      </w:r>
      <w:r w:rsidRPr="001D63CA">
        <w:rPr>
          <w:sz w:val="20"/>
          <w:szCs w:val="20"/>
        </w:rPr>
        <w:t xml:space="preserve">When </w:t>
      </w:r>
      <w:proofErr w:type="gramStart"/>
      <w:r w:rsidRPr="001D63CA">
        <w:rPr>
          <w:sz w:val="20"/>
          <w:szCs w:val="20"/>
        </w:rPr>
        <w:t>we’re</w:t>
      </w:r>
      <w:proofErr w:type="gramEnd"/>
      <w:r w:rsidRPr="001D63CA">
        <w:rPr>
          <w:sz w:val="20"/>
          <w:szCs w:val="20"/>
        </w:rPr>
        <w:t xml:space="preserve"> arguing, appealing to an authority is inevitable. Appeals to </w:t>
      </w:r>
      <w:proofErr w:type="gramStart"/>
      <w:r w:rsidRPr="001D63CA">
        <w:rPr>
          <w:sz w:val="20"/>
          <w:szCs w:val="20"/>
        </w:rPr>
        <w:t>authority</w:t>
      </w:r>
      <w:proofErr w:type="gramEnd"/>
      <w:r w:rsidRPr="001D63CA">
        <w:rPr>
          <w:sz w:val="20"/>
          <w:szCs w:val="20"/>
        </w:rPr>
        <w:t xml:space="preserve"> are fallacious when </w:t>
      </w:r>
      <w:proofErr w:type="gramStart"/>
      <w:r w:rsidRPr="001D63CA">
        <w:rPr>
          <w:sz w:val="20"/>
          <w:szCs w:val="20"/>
        </w:rPr>
        <w:t>they’re</w:t>
      </w:r>
      <w:proofErr w:type="gramEnd"/>
      <w:r w:rsidRPr="001D63CA">
        <w:rPr>
          <w:sz w:val="20"/>
          <w:szCs w:val="20"/>
        </w:rPr>
        <w:t xml:space="preserve"> irrelevant—the site, source, or person being appealed to is not an authority, is not a relevant authority, has not made a claim relevant to the argument. For instance, if I say that squirrels are evil, and my proof is that </w:t>
      </w:r>
      <w:proofErr w:type="gramStart"/>
      <w:r w:rsidRPr="001D63CA">
        <w:rPr>
          <w:sz w:val="20"/>
          <w:szCs w:val="20"/>
        </w:rPr>
        <w:t>I’m</w:t>
      </w:r>
      <w:proofErr w:type="gramEnd"/>
      <w:r w:rsidRPr="001D63CA">
        <w:rPr>
          <w:sz w:val="20"/>
          <w:szCs w:val="20"/>
        </w:rPr>
        <w:t xml:space="preserve"> certain of that, then, unless </w:t>
      </w:r>
      <w:proofErr w:type="gramStart"/>
      <w:r w:rsidRPr="001D63CA">
        <w:rPr>
          <w:sz w:val="20"/>
          <w:szCs w:val="20"/>
        </w:rPr>
        <w:t>I’m</w:t>
      </w:r>
      <w:proofErr w:type="gramEnd"/>
      <w:r w:rsidRPr="001D63CA">
        <w:rPr>
          <w:sz w:val="20"/>
          <w:szCs w:val="20"/>
        </w:rPr>
        <w:t xml:space="preserve"> a zoologist who specializes in squirrels, </w:t>
      </w:r>
      <w:proofErr w:type="gramStart"/>
      <w:r w:rsidRPr="001D63CA">
        <w:rPr>
          <w:sz w:val="20"/>
          <w:szCs w:val="20"/>
        </w:rPr>
        <w:t>my opinion is irrelevant</w:t>
      </w:r>
      <w:proofErr w:type="gramEnd"/>
      <w:r w:rsidRPr="001D63CA">
        <w:rPr>
          <w:sz w:val="20"/>
          <w:szCs w:val="20"/>
        </w:rPr>
        <w:t xml:space="preserve">. Appealing to a quote from Einstein would also be irrelevant—while </w:t>
      </w:r>
      <w:proofErr w:type="gramStart"/>
      <w:r w:rsidRPr="001D63CA">
        <w:rPr>
          <w:sz w:val="20"/>
          <w:szCs w:val="20"/>
        </w:rPr>
        <w:t>he’s</w:t>
      </w:r>
      <w:proofErr w:type="gramEnd"/>
      <w:r w:rsidRPr="001D63CA">
        <w:rPr>
          <w:sz w:val="20"/>
          <w:szCs w:val="20"/>
        </w:rPr>
        <w:t xml:space="preserve"> an expert, he was never an expert about squirrels. Saying that something is true because many people believe it is another form of appeal to irrelevant </w:t>
      </w:r>
      <w:proofErr w:type="gramStart"/>
      <w:r w:rsidRPr="001D63CA">
        <w:rPr>
          <w:sz w:val="20"/>
          <w:szCs w:val="20"/>
        </w:rPr>
        <w:t>authority—</w:t>
      </w:r>
      <w:proofErr w:type="gramEnd"/>
      <w:r w:rsidRPr="001D63CA">
        <w:rPr>
          <w:sz w:val="20"/>
          <w:szCs w:val="20"/>
        </w:rPr>
        <w:t xml:space="preserve">many people have been wrong about things before. That many people believe something is relevant for showing </w:t>
      </w:r>
      <w:proofErr w:type="gramStart"/>
      <w:r w:rsidRPr="001D63CA">
        <w:rPr>
          <w:sz w:val="20"/>
          <w:szCs w:val="20"/>
        </w:rPr>
        <w:t>it’s</w:t>
      </w:r>
      <w:proofErr w:type="gramEnd"/>
      <w:r w:rsidRPr="001D63CA">
        <w:rPr>
          <w:sz w:val="20"/>
          <w:szCs w:val="20"/>
        </w:rPr>
        <w:t xml:space="preserve"> a popular perception, but not for showing that </w:t>
      </w:r>
      <w:proofErr w:type="gramStart"/>
      <w:r w:rsidRPr="001D63CA">
        <w:rPr>
          <w:sz w:val="20"/>
          <w:szCs w:val="20"/>
        </w:rPr>
        <w:t>it’s</w:t>
      </w:r>
      <w:proofErr w:type="gramEnd"/>
      <w:r w:rsidRPr="001D63CA">
        <w:rPr>
          <w:sz w:val="20"/>
          <w:szCs w:val="20"/>
        </w:rPr>
        <w:t xml:space="preserve"> true.</w:t>
      </w:r>
      <w:r w:rsidRPr="00797C76">
        <w:rPr>
          <w:sz w:val="24"/>
        </w:rPr>
        <w:t xml:space="preserve"> </w:t>
      </w:r>
    </w:p>
    <w:p w14:paraId="39C41346" w14:textId="51A5B6B4" w:rsidR="003D0CAB" w:rsidRPr="00797C76" w:rsidRDefault="003D0CAB" w:rsidP="001D63CA">
      <w:pPr>
        <w:spacing w:after="0"/>
        <w:rPr>
          <w:sz w:val="24"/>
        </w:rPr>
      </w:pPr>
      <w:r w:rsidRPr="00797C76">
        <w:rPr>
          <w:b/>
          <w:bCs/>
          <w:sz w:val="24"/>
        </w:rPr>
        <w:lastRenderedPageBreak/>
        <w:t>Fallacies of process</w:t>
      </w:r>
    </w:p>
    <w:p w14:paraId="322427F1" w14:textId="5ADC1F69" w:rsidR="003D0CAB" w:rsidRPr="001D63CA" w:rsidRDefault="00ED0BA7" w:rsidP="001D63CA">
      <w:pPr>
        <w:spacing w:after="120"/>
        <w:rPr>
          <w:sz w:val="20"/>
          <w:szCs w:val="20"/>
        </w:rPr>
      </w:pPr>
      <w:r w:rsidRPr="001D63CA">
        <w:rPr>
          <w:sz w:val="20"/>
          <w:szCs w:val="20"/>
        </w:rPr>
        <w:t>In</w:t>
      </w:r>
      <w:r w:rsidR="003D0CAB" w:rsidRPr="001D63CA">
        <w:rPr>
          <w:sz w:val="20"/>
          <w:szCs w:val="20"/>
        </w:rPr>
        <w:t xml:space="preserve"> informal logic, </w:t>
      </w:r>
      <w:r w:rsidRPr="001D63CA">
        <w:rPr>
          <w:sz w:val="20"/>
          <w:szCs w:val="20"/>
        </w:rPr>
        <w:t>to determine</w:t>
      </w:r>
      <w:r w:rsidR="003D0CAB" w:rsidRPr="001D63CA">
        <w:rPr>
          <w:sz w:val="20"/>
          <w:szCs w:val="20"/>
        </w:rPr>
        <w:t xml:space="preserve"> whether something is a fallacy </w:t>
      </w:r>
      <w:r w:rsidRPr="001D63CA">
        <w:rPr>
          <w:sz w:val="20"/>
          <w:szCs w:val="20"/>
        </w:rPr>
        <w:t xml:space="preserve">we must consider the </w:t>
      </w:r>
      <w:r w:rsidR="003D0CAB" w:rsidRPr="001D63CA">
        <w:rPr>
          <w:sz w:val="20"/>
          <w:szCs w:val="20"/>
        </w:rPr>
        <w:t xml:space="preserve">way in which the </w:t>
      </w:r>
      <w:r w:rsidRPr="001D63CA">
        <w:rPr>
          <w:sz w:val="20"/>
          <w:szCs w:val="20"/>
        </w:rPr>
        <w:t xml:space="preserve">argument’s </w:t>
      </w:r>
      <w:r w:rsidR="003D0CAB" w:rsidRPr="001D63CA">
        <w:rPr>
          <w:sz w:val="20"/>
          <w:szCs w:val="20"/>
        </w:rPr>
        <w:t>claims are related</w:t>
      </w:r>
      <w:r w:rsidRPr="001D63CA">
        <w:rPr>
          <w:sz w:val="20"/>
          <w:szCs w:val="20"/>
        </w:rPr>
        <w:t>.</w:t>
      </w:r>
      <w:r w:rsidR="003D0CAB" w:rsidRPr="001D63CA">
        <w:rPr>
          <w:sz w:val="20"/>
          <w:szCs w:val="20"/>
        </w:rPr>
        <w:t xml:space="preserve"> </w:t>
      </w:r>
      <w:r w:rsidRPr="001D63CA">
        <w:rPr>
          <w:sz w:val="20"/>
          <w:szCs w:val="20"/>
        </w:rPr>
        <w:t xml:space="preserve">In fallacies of process, claims are related </w:t>
      </w:r>
      <w:r w:rsidR="003D0CAB" w:rsidRPr="001D63CA">
        <w:rPr>
          <w:sz w:val="20"/>
          <w:szCs w:val="20"/>
        </w:rPr>
        <w:t xml:space="preserve">weakly, </w:t>
      </w:r>
      <w:r w:rsidRPr="001D63CA">
        <w:rPr>
          <w:sz w:val="20"/>
          <w:szCs w:val="20"/>
        </w:rPr>
        <w:t xml:space="preserve">or they </w:t>
      </w:r>
      <w:proofErr w:type="gramStart"/>
      <w:r w:rsidR="003D0CAB" w:rsidRPr="001D63CA">
        <w:rPr>
          <w:sz w:val="20"/>
          <w:szCs w:val="20"/>
        </w:rPr>
        <w:t>not related</w:t>
      </w:r>
      <w:proofErr w:type="gramEnd"/>
      <w:r w:rsidR="003D0CAB" w:rsidRPr="001D63CA">
        <w:rPr>
          <w:sz w:val="20"/>
          <w:szCs w:val="20"/>
        </w:rPr>
        <w:t xml:space="preserve"> but might appear so, or they </w:t>
      </w:r>
      <w:proofErr w:type="gramStart"/>
      <w:r w:rsidR="003D0CAB" w:rsidRPr="001D63CA">
        <w:rPr>
          <w:sz w:val="20"/>
          <w:szCs w:val="20"/>
        </w:rPr>
        <w:t>don’t</w:t>
      </w:r>
      <w:proofErr w:type="gramEnd"/>
      <w:r w:rsidR="003D0CAB" w:rsidRPr="001D63CA">
        <w:rPr>
          <w:sz w:val="20"/>
          <w:szCs w:val="20"/>
        </w:rPr>
        <w:t xml:space="preserve"> </w:t>
      </w:r>
      <w:r w:rsidR="003D0CAB" w:rsidRPr="001D63CA">
        <w:rPr>
          <w:i/>
          <w:iCs/>
          <w:sz w:val="20"/>
          <w:szCs w:val="20"/>
        </w:rPr>
        <w:t>necessarily</w:t>
      </w:r>
      <w:r w:rsidR="003D0CAB" w:rsidRPr="001D63CA">
        <w:rPr>
          <w:sz w:val="20"/>
          <w:szCs w:val="20"/>
        </w:rPr>
        <w:t xml:space="preserve"> follow. The notion of whether something </w:t>
      </w:r>
      <w:r w:rsidR="003D0CAB" w:rsidRPr="001D63CA">
        <w:rPr>
          <w:i/>
          <w:iCs/>
          <w:sz w:val="20"/>
          <w:szCs w:val="20"/>
        </w:rPr>
        <w:t>necessarily</w:t>
      </w:r>
      <w:r w:rsidR="003D0CAB" w:rsidRPr="001D63CA">
        <w:rPr>
          <w:sz w:val="20"/>
          <w:szCs w:val="20"/>
        </w:rPr>
        <w:t xml:space="preserve"> follow</w:t>
      </w:r>
      <w:r w:rsidR="009702C7" w:rsidRPr="001D63CA">
        <w:rPr>
          <w:sz w:val="20"/>
          <w:szCs w:val="20"/>
        </w:rPr>
        <w:t>s</w:t>
      </w:r>
      <w:r w:rsidR="003D0CAB" w:rsidRPr="001D63CA">
        <w:rPr>
          <w:sz w:val="20"/>
          <w:szCs w:val="20"/>
        </w:rPr>
        <w:t xml:space="preserve"> is important. The claim that “A caused B” might be true</w:t>
      </w:r>
      <w:r w:rsidR="009702C7" w:rsidRPr="001D63CA">
        <w:rPr>
          <w:sz w:val="20"/>
          <w:szCs w:val="20"/>
        </w:rPr>
        <w:t xml:space="preserve"> </w:t>
      </w:r>
      <w:r w:rsidR="003D0CAB" w:rsidRPr="001D63CA">
        <w:rPr>
          <w:sz w:val="20"/>
          <w:szCs w:val="20"/>
        </w:rPr>
        <w:t xml:space="preserve">(“Being hungry caused me to eat cookies”), but the two terms </w:t>
      </w:r>
      <w:proofErr w:type="gramStart"/>
      <w:r w:rsidR="003D0CAB" w:rsidRPr="001D63CA">
        <w:rPr>
          <w:sz w:val="20"/>
          <w:szCs w:val="20"/>
        </w:rPr>
        <w:t>aren’t</w:t>
      </w:r>
      <w:proofErr w:type="gramEnd"/>
      <w:r w:rsidR="003D0CAB" w:rsidRPr="001D63CA">
        <w:rPr>
          <w:sz w:val="20"/>
          <w:szCs w:val="20"/>
        </w:rPr>
        <w:t xml:space="preserve"> necessarily related—I might have eaten something else. When things are </w:t>
      </w:r>
      <w:r w:rsidR="003D0CAB" w:rsidRPr="001D63CA">
        <w:rPr>
          <w:i/>
          <w:iCs/>
          <w:sz w:val="20"/>
          <w:szCs w:val="20"/>
        </w:rPr>
        <w:t>necessarily</w:t>
      </w:r>
      <w:r w:rsidR="003D0CAB" w:rsidRPr="001D63CA">
        <w:rPr>
          <w:sz w:val="20"/>
          <w:szCs w:val="20"/>
        </w:rPr>
        <w:t xml:space="preserve"> related, then A </w:t>
      </w:r>
      <w:r w:rsidR="003D0CAB" w:rsidRPr="001D63CA">
        <w:rPr>
          <w:i/>
          <w:iCs/>
          <w:sz w:val="20"/>
          <w:szCs w:val="20"/>
        </w:rPr>
        <w:t>always</w:t>
      </w:r>
      <w:r w:rsidR="003D0CAB" w:rsidRPr="001D63CA">
        <w:rPr>
          <w:sz w:val="20"/>
          <w:szCs w:val="20"/>
        </w:rPr>
        <w:t xml:space="preserve"> causes B. </w:t>
      </w:r>
    </w:p>
    <w:p w14:paraId="301D1547" w14:textId="0217A3AA" w:rsidR="003D0CAB" w:rsidRPr="001D63CA" w:rsidRDefault="003D0CAB" w:rsidP="001D63CA">
      <w:pPr>
        <w:spacing w:after="120"/>
        <w:rPr>
          <w:sz w:val="20"/>
          <w:szCs w:val="20"/>
        </w:rPr>
      </w:pPr>
      <w:r w:rsidRPr="00797C76">
        <w:rPr>
          <w:b/>
          <w:bCs/>
          <w:sz w:val="24"/>
        </w:rPr>
        <w:t>Binary reasoning.</w:t>
      </w:r>
      <w:r w:rsidRPr="00797C76">
        <w:rPr>
          <w:sz w:val="24"/>
        </w:rPr>
        <w:t xml:space="preserve"> </w:t>
      </w:r>
      <w:r w:rsidRPr="001D63CA">
        <w:rPr>
          <w:sz w:val="20"/>
          <w:szCs w:val="20"/>
        </w:rPr>
        <w:t xml:space="preserve">Some people argue that this fallacious way of thinking is behind a lot of fallacies of </w:t>
      </w:r>
      <w:r w:rsidR="00ED0BA7" w:rsidRPr="001D63CA">
        <w:rPr>
          <w:sz w:val="20"/>
          <w:szCs w:val="20"/>
        </w:rPr>
        <w:t>process</w:t>
      </w:r>
      <w:r w:rsidRPr="001D63CA">
        <w:rPr>
          <w:sz w:val="20"/>
          <w:szCs w:val="20"/>
        </w:rPr>
        <w:t xml:space="preserve">. Binary reasoning is the tendency to put everything into all or nothing categories (black or white thinking). So, a person is either a Christian or a Satanist, Republican or Democrat. Since situations are </w:t>
      </w:r>
      <w:proofErr w:type="gramStart"/>
      <w:r w:rsidRPr="001D63CA">
        <w:rPr>
          <w:sz w:val="20"/>
          <w:szCs w:val="20"/>
        </w:rPr>
        <w:t>rarely</w:t>
      </w:r>
      <w:proofErr w:type="gramEnd"/>
      <w:r w:rsidRPr="001D63CA">
        <w:rPr>
          <w:sz w:val="20"/>
          <w:szCs w:val="20"/>
        </w:rPr>
        <w:t>, putting things into binaries is frequently fallacious.</w:t>
      </w:r>
    </w:p>
    <w:p w14:paraId="66C61EA1" w14:textId="3DBFA60B" w:rsidR="003D0CAB" w:rsidRPr="001D63CA" w:rsidRDefault="003D0CAB" w:rsidP="001D63CA">
      <w:pPr>
        <w:spacing w:after="120"/>
        <w:rPr>
          <w:sz w:val="20"/>
          <w:szCs w:val="20"/>
        </w:rPr>
      </w:pPr>
      <w:r w:rsidRPr="00797C76">
        <w:rPr>
          <w:b/>
          <w:bCs/>
          <w:sz w:val="24"/>
        </w:rPr>
        <w:t>Genus-species fallacy /fallacy of composition/fallacy of division/</w:t>
      </w:r>
      <w:proofErr w:type="spellStart"/>
      <w:r w:rsidRPr="00797C76">
        <w:rPr>
          <w:b/>
          <w:bCs/>
          <w:sz w:val="24"/>
        </w:rPr>
        <w:t>cherrypicking</w:t>
      </w:r>
      <w:proofErr w:type="spellEnd"/>
      <w:r w:rsidRPr="00797C76">
        <w:rPr>
          <w:b/>
          <w:bCs/>
          <w:sz w:val="24"/>
        </w:rPr>
        <w:t xml:space="preserve">. </w:t>
      </w:r>
      <w:r w:rsidRPr="001D63CA">
        <w:rPr>
          <w:sz w:val="20"/>
          <w:szCs w:val="20"/>
        </w:rPr>
        <w:t>Drawing a conclusion about an entire category (genus) from a single example (species) is a fallacy, even</w:t>
      </w:r>
      <w:r w:rsidR="009702C7" w:rsidRPr="001D63CA">
        <w:rPr>
          <w:sz w:val="20"/>
          <w:szCs w:val="20"/>
        </w:rPr>
        <w:t xml:space="preserve"> if</w:t>
      </w:r>
      <w:r w:rsidRPr="001D63CA">
        <w:rPr>
          <w:sz w:val="20"/>
          <w:szCs w:val="20"/>
        </w:rPr>
        <w:t xml:space="preserve"> </w:t>
      </w:r>
      <w:proofErr w:type="gramStart"/>
      <w:r w:rsidRPr="001D63CA">
        <w:rPr>
          <w:sz w:val="20"/>
          <w:szCs w:val="20"/>
        </w:rPr>
        <w:t>it’s</w:t>
      </w:r>
      <w:proofErr w:type="gramEnd"/>
      <w:r w:rsidRPr="001D63CA">
        <w:rPr>
          <w:sz w:val="20"/>
          <w:szCs w:val="20"/>
        </w:rPr>
        <w:t xml:space="preserve"> from a small set of examples. We tend to fall for that fallacy because of confirmation bias, a</w:t>
      </w:r>
      <w:r w:rsidR="009702C7" w:rsidRPr="001D63CA">
        <w:rPr>
          <w:sz w:val="20"/>
          <w:szCs w:val="20"/>
        </w:rPr>
        <w:t xml:space="preserve"> cognitive</w:t>
      </w:r>
      <w:r w:rsidRPr="001D63CA">
        <w:rPr>
          <w:sz w:val="20"/>
          <w:szCs w:val="20"/>
        </w:rPr>
        <w:t xml:space="preserve"> bias that means we notice (and value) data that confirms what we already believe. </w:t>
      </w:r>
      <w:proofErr w:type="gramStart"/>
      <w:r w:rsidRPr="001D63CA">
        <w:rPr>
          <w:sz w:val="20"/>
          <w:szCs w:val="20"/>
        </w:rPr>
        <w:t>We’re</w:t>
      </w:r>
      <w:proofErr w:type="gramEnd"/>
      <w:r w:rsidRPr="001D63CA">
        <w:rPr>
          <w:sz w:val="20"/>
          <w:szCs w:val="20"/>
        </w:rPr>
        <w:t xml:space="preserve"> also prone to let striking examples mean more than they should, simply because they come to mind (called “the availability heuristic”). An example is useful for illustrating a point, but </w:t>
      </w:r>
      <w:r w:rsidR="00ED0BA7">
        <w:rPr>
          <w:sz w:val="20"/>
          <w:szCs w:val="20"/>
        </w:rPr>
        <w:t xml:space="preserve">it </w:t>
      </w:r>
      <w:r w:rsidRPr="001D63CA">
        <w:rPr>
          <w:sz w:val="20"/>
          <w:szCs w:val="20"/>
        </w:rPr>
        <w:t>rarely prove</w:t>
      </w:r>
      <w:r w:rsidR="00ED0BA7">
        <w:rPr>
          <w:sz w:val="20"/>
          <w:szCs w:val="20"/>
        </w:rPr>
        <w:t>s</w:t>
      </w:r>
      <w:r w:rsidRPr="001D63CA">
        <w:rPr>
          <w:sz w:val="20"/>
          <w:szCs w:val="20"/>
        </w:rPr>
        <w:t xml:space="preserve"> it. </w:t>
      </w:r>
      <w:proofErr w:type="gramStart"/>
      <w:r w:rsidRPr="001D63CA">
        <w:rPr>
          <w:sz w:val="20"/>
          <w:szCs w:val="20"/>
        </w:rPr>
        <w:t>Coming to a conclusion</w:t>
      </w:r>
      <w:proofErr w:type="gramEnd"/>
      <w:r w:rsidRPr="001D63CA">
        <w:rPr>
          <w:sz w:val="20"/>
          <w:szCs w:val="20"/>
        </w:rPr>
        <w:t xml:space="preserve"> about a category </w:t>
      </w:r>
      <w:proofErr w:type="gramStart"/>
      <w:r w:rsidRPr="001D63CA">
        <w:rPr>
          <w:sz w:val="20"/>
          <w:szCs w:val="20"/>
        </w:rPr>
        <w:t>on the basis of</w:t>
      </w:r>
      <w:proofErr w:type="gramEnd"/>
      <w:r w:rsidRPr="001D63CA">
        <w:rPr>
          <w:sz w:val="20"/>
          <w:szCs w:val="20"/>
        </w:rPr>
        <w:t xml:space="preserve"> one example is moving from species to genus (fallacy of composition)</w:t>
      </w:r>
      <w:r w:rsidR="00ED0BA7">
        <w:rPr>
          <w:sz w:val="20"/>
          <w:szCs w:val="20"/>
        </w:rPr>
        <w:t>,</w:t>
      </w:r>
      <w:r w:rsidRPr="001D63CA">
        <w:rPr>
          <w:sz w:val="20"/>
          <w:szCs w:val="20"/>
        </w:rPr>
        <w:t xml:space="preserve"> such as </w:t>
      </w:r>
      <w:proofErr w:type="gramStart"/>
      <w:r w:rsidRPr="001D63CA">
        <w:rPr>
          <w:sz w:val="20"/>
          <w:szCs w:val="20"/>
        </w:rPr>
        <w:t>assuming that</w:t>
      </w:r>
      <w:proofErr w:type="gramEnd"/>
      <w:r w:rsidRPr="001D63CA">
        <w:rPr>
          <w:sz w:val="20"/>
          <w:szCs w:val="20"/>
        </w:rPr>
        <w:t xml:space="preserve"> because the one French person you knew liked tap-dancing, all French people like tap-dancing. The more common fallacy is to move from genus to species (fallacy of division), assuming that, since something is part of a large category, it</w:t>
      </w:r>
      <w:r w:rsidR="00ED0BA7">
        <w:rPr>
          <w:sz w:val="20"/>
          <w:szCs w:val="20"/>
        </w:rPr>
        <w:t xml:space="preserve"> must</w:t>
      </w:r>
      <w:r w:rsidRPr="001D63CA">
        <w:rPr>
          <w:sz w:val="20"/>
          <w:szCs w:val="20"/>
        </w:rPr>
        <w:t xml:space="preserve"> ha</w:t>
      </w:r>
      <w:r w:rsidR="00ED0BA7">
        <w:rPr>
          <w:sz w:val="20"/>
          <w:szCs w:val="20"/>
        </w:rPr>
        <w:t>ve</w:t>
      </w:r>
      <w:r w:rsidRPr="001D63CA">
        <w:rPr>
          <w:sz w:val="20"/>
          <w:szCs w:val="20"/>
        </w:rPr>
        <w:t xml:space="preserve"> the characteristics we attribute to that big category. For instance, </w:t>
      </w:r>
      <w:proofErr w:type="gramStart"/>
      <w:r w:rsidRPr="001D63CA">
        <w:rPr>
          <w:sz w:val="20"/>
          <w:szCs w:val="20"/>
        </w:rPr>
        <w:t>it’s</w:t>
      </w:r>
      <w:proofErr w:type="gramEnd"/>
      <w:r w:rsidRPr="001D63CA">
        <w:rPr>
          <w:sz w:val="20"/>
          <w:szCs w:val="20"/>
        </w:rPr>
        <w:t xml:space="preserve"> fallacious to assume that, since the person is French (genus)</w:t>
      </w:r>
      <w:r w:rsidR="009702C7" w:rsidRPr="001D63CA">
        <w:rPr>
          <w:sz w:val="20"/>
          <w:szCs w:val="20"/>
        </w:rPr>
        <w:t>,</w:t>
      </w:r>
      <w:r w:rsidRPr="001D63CA">
        <w:rPr>
          <w:sz w:val="20"/>
          <w:szCs w:val="20"/>
        </w:rPr>
        <w:t xml:space="preserve"> they love croissants (species). Even if the characteristic is statistically true of the majority in that category, </w:t>
      </w:r>
      <w:proofErr w:type="gramStart"/>
      <w:r w:rsidRPr="001D63CA">
        <w:rPr>
          <w:sz w:val="20"/>
          <w:szCs w:val="20"/>
        </w:rPr>
        <w:t>it’s</w:t>
      </w:r>
      <w:proofErr w:type="gramEnd"/>
      <w:r w:rsidRPr="001D63CA">
        <w:rPr>
          <w:sz w:val="20"/>
          <w:szCs w:val="20"/>
        </w:rPr>
        <w:t xml:space="preserve"> fallacious to assume </w:t>
      </w:r>
      <w:r w:rsidR="00ED0BA7">
        <w:rPr>
          <w:sz w:val="20"/>
          <w:szCs w:val="20"/>
        </w:rPr>
        <w:t>an</w:t>
      </w:r>
      <w:r w:rsidRPr="001D63CA">
        <w:rPr>
          <w:sz w:val="20"/>
          <w:szCs w:val="20"/>
        </w:rPr>
        <w:t xml:space="preserve"> individual necessarily fits that generalization. Picking only those examples (studies, quotes, historical incidents) that fit your claim is generally called “</w:t>
      </w:r>
      <w:proofErr w:type="spellStart"/>
      <w:r w:rsidRPr="001D63CA">
        <w:rPr>
          <w:sz w:val="20"/>
          <w:szCs w:val="20"/>
        </w:rPr>
        <w:t>cherrypicking</w:t>
      </w:r>
      <w:proofErr w:type="spellEnd"/>
      <w:r w:rsidRPr="001D63CA">
        <w:rPr>
          <w:sz w:val="20"/>
          <w:szCs w:val="20"/>
        </w:rPr>
        <w:t xml:space="preserve">.” </w:t>
      </w:r>
    </w:p>
    <w:p w14:paraId="5991FE86" w14:textId="6A6CCBD4" w:rsidR="003D0CAB" w:rsidRPr="001D63CA" w:rsidRDefault="003D0CAB" w:rsidP="001D63CA">
      <w:pPr>
        <w:spacing w:after="120"/>
        <w:rPr>
          <w:sz w:val="20"/>
          <w:szCs w:val="20"/>
        </w:rPr>
      </w:pPr>
      <w:r w:rsidRPr="00797C76">
        <w:rPr>
          <w:b/>
          <w:bCs/>
          <w:sz w:val="24"/>
        </w:rPr>
        <w:t>False dilemm</w:t>
      </w:r>
      <w:r w:rsidR="00ED0BA7">
        <w:rPr>
          <w:b/>
          <w:bCs/>
          <w:sz w:val="24"/>
        </w:rPr>
        <w:t>a</w:t>
      </w:r>
      <w:r w:rsidR="00ED0BA7" w:rsidRPr="001D63CA">
        <w:rPr>
          <w:b/>
          <w:bCs/>
          <w:sz w:val="20"/>
          <w:szCs w:val="20"/>
        </w:rPr>
        <w:t>.</w:t>
      </w:r>
      <w:r w:rsidRPr="001D63CA">
        <w:rPr>
          <w:b/>
          <w:bCs/>
          <w:sz w:val="20"/>
          <w:szCs w:val="20"/>
        </w:rPr>
        <w:t xml:space="preserve"> </w:t>
      </w:r>
      <w:r w:rsidRPr="001D63CA">
        <w:rPr>
          <w:sz w:val="20"/>
          <w:szCs w:val="20"/>
        </w:rPr>
        <w:t xml:space="preserve">If there are a variety of options, and one of the interlocutors insist there are only </w:t>
      </w:r>
      <w:proofErr w:type="gramStart"/>
      <w:r w:rsidRPr="001D63CA">
        <w:rPr>
          <w:sz w:val="20"/>
          <w:szCs w:val="20"/>
        </w:rPr>
        <w:t>two, or</w:t>
      </w:r>
      <w:proofErr w:type="gramEnd"/>
      <w:r w:rsidRPr="001D63CA">
        <w:rPr>
          <w:sz w:val="20"/>
          <w:szCs w:val="20"/>
        </w:rPr>
        <w:t xml:space="preserve"> </w:t>
      </w:r>
      <w:proofErr w:type="gramStart"/>
      <w:r w:rsidRPr="001D63CA">
        <w:rPr>
          <w:sz w:val="20"/>
          <w:szCs w:val="20"/>
        </w:rPr>
        <w:t>insists</w:t>
      </w:r>
      <w:proofErr w:type="gramEnd"/>
      <w:r w:rsidRPr="001D63CA">
        <w:rPr>
          <w:sz w:val="20"/>
          <w:szCs w:val="20"/>
        </w:rPr>
        <w:t xml:space="preserve"> that we </w:t>
      </w:r>
      <w:proofErr w:type="gramStart"/>
      <w:r w:rsidRPr="001D63CA">
        <w:rPr>
          <w:sz w:val="20"/>
          <w:szCs w:val="20"/>
        </w:rPr>
        <w:t>really only</w:t>
      </w:r>
      <w:proofErr w:type="gramEnd"/>
      <w:r w:rsidRPr="001D63CA">
        <w:rPr>
          <w:sz w:val="20"/>
          <w:szCs w:val="20"/>
        </w:rPr>
        <w:t xml:space="preserve"> have one (because they have unfairly dismissed all the others), then that person has fallaciously misrepresented the situation. “You’re either with me or against me” is a classic example of the false dilemma, especially since “with me” usually means “agree with everything I say.” You might disagree with something I say </w:t>
      </w:r>
      <w:r w:rsidRPr="001D63CA">
        <w:rPr>
          <w:i/>
          <w:iCs/>
          <w:sz w:val="20"/>
          <w:szCs w:val="20"/>
        </w:rPr>
        <w:t>because</w:t>
      </w:r>
      <w:r w:rsidRPr="001D63CA">
        <w:rPr>
          <w:sz w:val="20"/>
          <w:szCs w:val="20"/>
        </w:rPr>
        <w:t xml:space="preserve"> </w:t>
      </w:r>
      <w:proofErr w:type="gramStart"/>
      <w:r w:rsidRPr="001D63CA">
        <w:rPr>
          <w:sz w:val="20"/>
          <w:szCs w:val="20"/>
        </w:rPr>
        <w:t>you’re</w:t>
      </w:r>
      <w:proofErr w:type="gramEnd"/>
      <w:r w:rsidRPr="001D63CA">
        <w:rPr>
          <w:sz w:val="20"/>
          <w:szCs w:val="20"/>
        </w:rPr>
        <w:t xml:space="preserve"> “for” me—you care about </w:t>
      </w:r>
      <w:proofErr w:type="gramStart"/>
      <w:r w:rsidRPr="001D63CA">
        <w:rPr>
          <w:sz w:val="20"/>
          <w:szCs w:val="20"/>
        </w:rPr>
        <w:t>me, and</w:t>
      </w:r>
      <w:proofErr w:type="gramEnd"/>
      <w:r w:rsidRPr="001D63CA">
        <w:rPr>
          <w:sz w:val="20"/>
          <w:szCs w:val="20"/>
        </w:rPr>
        <w:t xml:space="preserve"> think </w:t>
      </w:r>
      <w:proofErr w:type="gramStart"/>
      <w:r w:rsidRPr="001D63CA">
        <w:rPr>
          <w:sz w:val="20"/>
          <w:szCs w:val="20"/>
        </w:rPr>
        <w:t>I’m</w:t>
      </w:r>
      <w:proofErr w:type="gramEnd"/>
      <w:r w:rsidRPr="001D63CA">
        <w:rPr>
          <w:sz w:val="20"/>
          <w:szCs w:val="20"/>
        </w:rPr>
        <w:t xml:space="preserve"> making a bad decision.</w:t>
      </w:r>
    </w:p>
    <w:p w14:paraId="50DE3412" w14:textId="5E9F795F" w:rsidR="003D0CAB" w:rsidRPr="003D0CAB" w:rsidRDefault="003D0CAB" w:rsidP="001D63CA">
      <w:pPr>
        <w:spacing w:after="120"/>
        <w:rPr>
          <w:sz w:val="24"/>
        </w:rPr>
      </w:pPr>
      <w:r w:rsidRPr="00797C76">
        <w:rPr>
          <w:b/>
          <w:bCs/>
          <w:sz w:val="24"/>
        </w:rPr>
        <w:t>Straw man/</w:t>
      </w:r>
      <w:proofErr w:type="spellStart"/>
      <w:r w:rsidRPr="00797C76">
        <w:rPr>
          <w:b/>
          <w:bCs/>
          <w:sz w:val="24"/>
        </w:rPr>
        <w:t>nutpicking</w:t>
      </w:r>
      <w:proofErr w:type="spellEnd"/>
      <w:r w:rsidRPr="00797C76">
        <w:rPr>
          <w:b/>
          <w:bCs/>
          <w:sz w:val="24"/>
        </w:rPr>
        <w:t xml:space="preserve">. </w:t>
      </w:r>
      <w:r w:rsidRPr="001D63CA">
        <w:rPr>
          <w:sz w:val="20"/>
          <w:szCs w:val="20"/>
        </w:rPr>
        <w:t xml:space="preserve">We engage in straw man when we attribute to the opposition an argument much weaker than the </w:t>
      </w:r>
      <w:proofErr w:type="gramStart"/>
      <w:r w:rsidRPr="001D63CA">
        <w:rPr>
          <w:sz w:val="20"/>
          <w:szCs w:val="20"/>
        </w:rPr>
        <w:t>one</w:t>
      </w:r>
      <w:proofErr w:type="gramEnd"/>
      <w:r w:rsidRPr="001D63CA">
        <w:rPr>
          <w:sz w:val="20"/>
          <w:szCs w:val="20"/>
        </w:rPr>
        <w:t xml:space="preserve"> </w:t>
      </w:r>
      <w:proofErr w:type="gramStart"/>
      <w:r w:rsidRPr="001D63CA">
        <w:rPr>
          <w:sz w:val="20"/>
          <w:szCs w:val="20"/>
        </w:rPr>
        <w:t>they’ve</w:t>
      </w:r>
      <w:proofErr w:type="gramEnd"/>
      <w:r w:rsidRPr="001D63CA">
        <w:rPr>
          <w:sz w:val="20"/>
          <w:szCs w:val="20"/>
        </w:rPr>
        <w:t xml:space="preserve"> </w:t>
      </w:r>
      <w:proofErr w:type="gramStart"/>
      <w:r w:rsidRPr="001D63CA">
        <w:rPr>
          <w:sz w:val="20"/>
          <w:szCs w:val="20"/>
        </w:rPr>
        <w:t>actually made</w:t>
      </w:r>
      <w:proofErr w:type="gramEnd"/>
      <w:r w:rsidRPr="001D63CA">
        <w:rPr>
          <w:sz w:val="20"/>
          <w:szCs w:val="20"/>
        </w:rPr>
        <w:t xml:space="preserve">. We generally do this in one of three ways. First, if people are drawn to binary thinking, then </w:t>
      </w:r>
      <w:proofErr w:type="gramStart"/>
      <w:r w:rsidRPr="001D63CA">
        <w:rPr>
          <w:sz w:val="20"/>
          <w:szCs w:val="20"/>
        </w:rPr>
        <w:t>they’re</w:t>
      </w:r>
      <w:proofErr w:type="gramEnd"/>
      <w:r w:rsidRPr="001D63CA">
        <w:rPr>
          <w:sz w:val="20"/>
          <w:szCs w:val="20"/>
        </w:rPr>
        <w:t xml:space="preserve"> likely to assume that </w:t>
      </w:r>
      <w:proofErr w:type="gramStart"/>
      <w:r w:rsidRPr="001D63CA">
        <w:rPr>
          <w:sz w:val="20"/>
          <w:szCs w:val="20"/>
        </w:rPr>
        <w:t>you’re</w:t>
      </w:r>
      <w:proofErr w:type="gramEnd"/>
      <w:r w:rsidRPr="001D63CA">
        <w:rPr>
          <w:sz w:val="20"/>
          <w:szCs w:val="20"/>
        </w:rPr>
        <w:t xml:space="preserve"> either with us or against us. For instance, if </w:t>
      </w:r>
      <w:proofErr w:type="gramStart"/>
      <w:r w:rsidRPr="001D63CA">
        <w:rPr>
          <w:sz w:val="20"/>
          <w:szCs w:val="20"/>
        </w:rPr>
        <w:t>I’m</w:t>
      </w:r>
      <w:proofErr w:type="gramEnd"/>
      <w:r w:rsidRPr="001D63CA">
        <w:rPr>
          <w:sz w:val="20"/>
          <w:szCs w:val="20"/>
        </w:rPr>
        <w:t xml:space="preserve"> a binary thinker, and a Republican, and you criticize a Republican policy, I might assume that </w:t>
      </w:r>
      <w:proofErr w:type="gramStart"/>
      <w:r w:rsidRPr="001D63CA">
        <w:rPr>
          <w:sz w:val="20"/>
          <w:szCs w:val="20"/>
        </w:rPr>
        <w:t>you’re</w:t>
      </w:r>
      <w:proofErr w:type="gramEnd"/>
      <w:r w:rsidRPr="001D63CA">
        <w:rPr>
          <w:sz w:val="20"/>
          <w:szCs w:val="20"/>
        </w:rPr>
        <w:t xml:space="preserve"> a Democrat and then attribute to you “the” argument I think Democrats make. Second, we will often unconsciously make an opposition argument (or even criticism) more extreme than it is—</w:t>
      </w:r>
      <w:proofErr w:type="gramStart"/>
      <w:r w:rsidRPr="001D63CA">
        <w:rPr>
          <w:sz w:val="20"/>
          <w:szCs w:val="20"/>
        </w:rPr>
        <w:t>you’ve</w:t>
      </w:r>
      <w:proofErr w:type="gramEnd"/>
      <w:r w:rsidRPr="001D63CA">
        <w:rPr>
          <w:sz w:val="20"/>
          <w:szCs w:val="20"/>
        </w:rPr>
        <w:t xml:space="preserve"> said something “often” happens, but I represent your argument as </w:t>
      </w:r>
      <w:r w:rsidR="009702C7" w:rsidRPr="001D63CA">
        <w:rPr>
          <w:sz w:val="20"/>
          <w:szCs w:val="20"/>
        </w:rPr>
        <w:t xml:space="preserve">saying </w:t>
      </w:r>
      <w:r w:rsidRPr="001D63CA">
        <w:rPr>
          <w:sz w:val="20"/>
          <w:szCs w:val="20"/>
        </w:rPr>
        <w:t>that something “always” happens. Third, we will often take the most extreme member of an opposition group and treat them as representative of the group (or position) as a whole—</w:t>
      </w:r>
      <w:proofErr w:type="gramStart"/>
      <w:r w:rsidRPr="001D63CA">
        <w:rPr>
          <w:sz w:val="20"/>
          <w:szCs w:val="20"/>
        </w:rPr>
        <w:t>that’s</w:t>
      </w:r>
      <w:proofErr w:type="gramEnd"/>
      <w:r w:rsidRPr="001D63CA">
        <w:rPr>
          <w:sz w:val="20"/>
          <w:szCs w:val="20"/>
        </w:rPr>
        <w:t xml:space="preserve"> often called “</w:t>
      </w:r>
      <w:proofErr w:type="spellStart"/>
      <w:r w:rsidRPr="001D63CA">
        <w:rPr>
          <w:sz w:val="20"/>
          <w:szCs w:val="20"/>
        </w:rPr>
        <w:t>nutpicking</w:t>
      </w:r>
      <w:proofErr w:type="spellEnd"/>
      <w:r w:rsidRPr="001D63CA">
        <w:rPr>
          <w:sz w:val="20"/>
          <w:szCs w:val="20"/>
        </w:rPr>
        <w:t>.”</w:t>
      </w:r>
      <w:r w:rsidRPr="00797C76">
        <w:rPr>
          <w:sz w:val="24"/>
        </w:rPr>
        <w:t xml:space="preserve">                                      </w:t>
      </w:r>
    </w:p>
    <w:p w14:paraId="778064C3" w14:textId="77777777" w:rsidR="003D0CAB" w:rsidRPr="001D63CA" w:rsidRDefault="003D0CAB" w:rsidP="001D63CA">
      <w:pPr>
        <w:spacing w:after="120"/>
        <w:rPr>
          <w:sz w:val="20"/>
          <w:szCs w:val="20"/>
        </w:rPr>
      </w:pPr>
      <w:r w:rsidRPr="00797C76">
        <w:rPr>
          <w:b/>
          <w:bCs/>
          <w:sz w:val="24"/>
        </w:rPr>
        <w:t xml:space="preserve">Post hoc ergo propter hoc/confusing causation and correlation. </w:t>
      </w:r>
      <w:r w:rsidRPr="001D63CA">
        <w:rPr>
          <w:sz w:val="20"/>
          <w:szCs w:val="20"/>
        </w:rPr>
        <w:t xml:space="preserve">This fallacy argues that A preceded B, so it must have caused B. Of course, it </w:t>
      </w:r>
      <w:proofErr w:type="gramStart"/>
      <w:r w:rsidRPr="001D63CA">
        <w:rPr>
          <w:sz w:val="20"/>
          <w:szCs w:val="20"/>
        </w:rPr>
        <w:t>isn’t</w:t>
      </w:r>
      <w:proofErr w:type="gramEnd"/>
      <w:r w:rsidRPr="001D63CA">
        <w:rPr>
          <w:sz w:val="20"/>
          <w:szCs w:val="20"/>
        </w:rPr>
        <w:t xml:space="preserve"> always a fallacy—if A always precedes B, and/or B always follows from A, they must have some kind of relationship. The relationship might be complicated, though. While a fever might precede illness, reducing the fever </w:t>
      </w:r>
      <w:proofErr w:type="gramStart"/>
      <w:r w:rsidRPr="001D63CA">
        <w:rPr>
          <w:sz w:val="20"/>
          <w:szCs w:val="20"/>
        </w:rPr>
        <w:t>won’t</w:t>
      </w:r>
      <w:proofErr w:type="gramEnd"/>
      <w:r w:rsidRPr="001D63CA">
        <w:rPr>
          <w:sz w:val="20"/>
          <w:szCs w:val="20"/>
        </w:rPr>
        <w:t xml:space="preserve"> necessarily reduce illness. Lightning </w:t>
      </w:r>
      <w:proofErr w:type="gramStart"/>
      <w:r w:rsidRPr="001D63CA">
        <w:rPr>
          <w:sz w:val="20"/>
          <w:szCs w:val="20"/>
        </w:rPr>
        <w:t>doesn’t</w:t>
      </w:r>
      <w:proofErr w:type="gramEnd"/>
      <w:r w:rsidRPr="001D63CA">
        <w:rPr>
          <w:sz w:val="20"/>
          <w:szCs w:val="20"/>
        </w:rPr>
        <w:t xml:space="preserve"> </w:t>
      </w:r>
      <w:r w:rsidRPr="001D63CA">
        <w:rPr>
          <w:i/>
          <w:iCs/>
          <w:sz w:val="20"/>
          <w:szCs w:val="20"/>
        </w:rPr>
        <w:t>cause</w:t>
      </w:r>
      <w:r w:rsidRPr="001D63CA">
        <w:rPr>
          <w:sz w:val="20"/>
          <w:szCs w:val="20"/>
        </w:rPr>
        <w:t xml:space="preserve"> thunder—</w:t>
      </w:r>
      <w:proofErr w:type="gramStart"/>
      <w:r w:rsidRPr="001D63CA">
        <w:rPr>
          <w:sz w:val="20"/>
          <w:szCs w:val="20"/>
        </w:rPr>
        <w:t>they’re</w:t>
      </w:r>
      <w:proofErr w:type="gramEnd"/>
      <w:r w:rsidRPr="001D63CA">
        <w:rPr>
          <w:sz w:val="20"/>
          <w:szCs w:val="20"/>
        </w:rPr>
        <w:t xml:space="preserve"> part of the same event. </w:t>
      </w:r>
    </w:p>
    <w:p w14:paraId="13A67EF5" w14:textId="31CB6AE2" w:rsidR="003D0CAB" w:rsidRPr="001D63CA" w:rsidRDefault="003D0CAB" w:rsidP="001D63CA">
      <w:pPr>
        <w:spacing w:after="120"/>
        <w:rPr>
          <w:rFonts w:eastAsia="Times New Roman" w:cs="Times New Roman"/>
          <w:sz w:val="20"/>
          <w:szCs w:val="20"/>
        </w:rPr>
      </w:pPr>
      <w:r w:rsidRPr="00797C76">
        <w:rPr>
          <w:b/>
          <w:bCs/>
          <w:sz w:val="24"/>
        </w:rPr>
        <w:t xml:space="preserve">Circular reasoning. </w:t>
      </w:r>
      <w:r w:rsidRPr="001D63CA">
        <w:rPr>
          <w:rFonts w:eastAsia="Times New Roman" w:cs="Times New Roman"/>
          <w:sz w:val="20"/>
          <w:szCs w:val="20"/>
        </w:rPr>
        <w:t xml:space="preserve">This is a very common fallacy, but surprisingly difficult for people to recognize. It looks like an argument, but it is </w:t>
      </w:r>
      <w:proofErr w:type="gramStart"/>
      <w:r w:rsidRPr="001D63CA">
        <w:rPr>
          <w:rFonts w:eastAsia="Times New Roman" w:cs="Times New Roman"/>
          <w:sz w:val="20"/>
          <w:szCs w:val="20"/>
        </w:rPr>
        <w:t>really just</w:t>
      </w:r>
      <w:proofErr w:type="gramEnd"/>
      <w:r w:rsidRPr="001D63CA">
        <w:rPr>
          <w:rFonts w:eastAsia="Times New Roman" w:cs="Times New Roman"/>
          <w:sz w:val="20"/>
          <w:szCs w:val="20"/>
        </w:rPr>
        <w:t xml:space="preserve"> an assertion of the conclusion </w:t>
      </w:r>
      <w:proofErr w:type="gramStart"/>
      <w:r w:rsidRPr="001D63CA">
        <w:rPr>
          <w:rFonts w:eastAsia="Times New Roman" w:cs="Times New Roman"/>
          <w:sz w:val="20"/>
          <w:szCs w:val="20"/>
        </w:rPr>
        <w:t>over and over</w:t>
      </w:r>
      <w:proofErr w:type="gramEnd"/>
      <w:r w:rsidRPr="001D63CA">
        <w:rPr>
          <w:rFonts w:eastAsia="Times New Roman" w:cs="Times New Roman"/>
          <w:sz w:val="20"/>
          <w:szCs w:val="20"/>
        </w:rPr>
        <w:t xml:space="preserve"> in different </w:t>
      </w:r>
      <w:proofErr w:type="gramStart"/>
      <w:r w:rsidRPr="001D63CA">
        <w:rPr>
          <w:rFonts w:eastAsia="Times New Roman" w:cs="Times New Roman"/>
          <w:sz w:val="20"/>
          <w:szCs w:val="20"/>
        </w:rPr>
        <w:t>language</w:t>
      </w:r>
      <w:proofErr w:type="gramEnd"/>
      <w:r w:rsidRPr="001D63CA">
        <w:rPr>
          <w:rFonts w:eastAsia="Times New Roman" w:cs="Times New Roman"/>
          <w:sz w:val="20"/>
          <w:szCs w:val="20"/>
        </w:rPr>
        <w:t xml:space="preserve">. For instance, if I argue, “Squirrels are evil because they are villainous,” </w:t>
      </w:r>
      <w:proofErr w:type="gramStart"/>
      <w:r w:rsidRPr="001D63CA">
        <w:rPr>
          <w:rFonts w:eastAsia="Times New Roman" w:cs="Times New Roman"/>
          <w:sz w:val="20"/>
          <w:szCs w:val="20"/>
        </w:rPr>
        <w:t>that’s</w:t>
      </w:r>
      <w:proofErr w:type="gramEnd"/>
      <w:r w:rsidRPr="001D63CA">
        <w:rPr>
          <w:rFonts w:eastAsia="Times New Roman" w:cs="Times New Roman"/>
          <w:sz w:val="20"/>
          <w:szCs w:val="20"/>
        </w:rPr>
        <w:t xml:space="preserve"> a circular argument—</w:t>
      </w:r>
      <w:proofErr w:type="gramStart"/>
      <w:r w:rsidRPr="001D63CA">
        <w:rPr>
          <w:rFonts w:eastAsia="Times New Roman" w:cs="Times New Roman"/>
          <w:sz w:val="20"/>
          <w:szCs w:val="20"/>
        </w:rPr>
        <w:t>I’ve</w:t>
      </w:r>
      <w:proofErr w:type="gramEnd"/>
      <w:r w:rsidRPr="001D63CA">
        <w:rPr>
          <w:rFonts w:eastAsia="Times New Roman" w:cs="Times New Roman"/>
          <w:sz w:val="20"/>
          <w:szCs w:val="20"/>
        </w:rPr>
        <w:t xml:space="preserve"> just used a synonym. </w:t>
      </w:r>
    </w:p>
    <w:p w14:paraId="7561490E" w14:textId="77777777" w:rsidR="003D0CAB" w:rsidRPr="001D63CA" w:rsidRDefault="003D0CAB" w:rsidP="001D63CA">
      <w:pPr>
        <w:spacing w:after="120"/>
        <w:rPr>
          <w:sz w:val="20"/>
          <w:szCs w:val="20"/>
        </w:rPr>
      </w:pPr>
      <w:r>
        <w:rPr>
          <w:b/>
          <w:bCs/>
          <w:sz w:val="24"/>
        </w:rPr>
        <w:t xml:space="preserve">Non sequitur. </w:t>
      </w:r>
      <w:r w:rsidRPr="001D63CA">
        <w:rPr>
          <w:sz w:val="20"/>
          <w:szCs w:val="20"/>
        </w:rPr>
        <w:t xml:space="preserve">This is a general category for when the claims </w:t>
      </w:r>
      <w:proofErr w:type="gramStart"/>
      <w:r w:rsidRPr="001D63CA">
        <w:rPr>
          <w:sz w:val="20"/>
          <w:szCs w:val="20"/>
        </w:rPr>
        <w:t>don’t</w:t>
      </w:r>
      <w:proofErr w:type="gramEnd"/>
      <w:r w:rsidRPr="001D63CA">
        <w:rPr>
          <w:sz w:val="20"/>
          <w:szCs w:val="20"/>
        </w:rPr>
        <w:t xml:space="preserve"> follow from each other.</w:t>
      </w:r>
    </w:p>
    <w:p w14:paraId="59F058D1" w14:textId="54F2508E" w:rsidR="00ED0BA7" w:rsidRPr="001D63CA" w:rsidRDefault="003D0CAB" w:rsidP="001D63CA">
      <w:pPr>
        <w:spacing w:after="120"/>
        <w:ind w:left="0" w:firstLine="0"/>
        <w:rPr>
          <w:sz w:val="20"/>
          <w:szCs w:val="20"/>
        </w:rPr>
      </w:pPr>
      <w:r>
        <w:rPr>
          <w:b/>
          <w:bCs/>
          <w:sz w:val="24"/>
        </w:rPr>
        <w:t>A few other comments.</w:t>
      </w:r>
      <w:r>
        <w:rPr>
          <w:sz w:val="24"/>
        </w:rPr>
        <w:t xml:space="preserve"> </w:t>
      </w:r>
      <w:r w:rsidRPr="001D63CA">
        <w:rPr>
          <w:sz w:val="20"/>
          <w:szCs w:val="20"/>
        </w:rPr>
        <w:t xml:space="preserve">An argument might be fallacious in multiple ways at the same time. Finally, identifying a claim as a fallacy almost always requires </w:t>
      </w:r>
      <w:r w:rsidRPr="001D63CA">
        <w:rPr>
          <w:i/>
          <w:iCs/>
          <w:sz w:val="20"/>
          <w:szCs w:val="20"/>
        </w:rPr>
        <w:t>explaining</w:t>
      </w:r>
      <w:r w:rsidRPr="001D63CA">
        <w:rPr>
          <w:sz w:val="20"/>
          <w:szCs w:val="20"/>
        </w:rPr>
        <w:t xml:space="preserve"> how it is fallacious. </w:t>
      </w:r>
    </w:p>
    <w:p w14:paraId="6E7B93F4" w14:textId="6F823BD3" w:rsidR="009702C7" w:rsidRPr="001D63CA" w:rsidRDefault="009702C7" w:rsidP="001D63CA">
      <w:pPr>
        <w:spacing w:after="0"/>
        <w:rPr>
          <w:rFonts w:eastAsia="Times New Roman" w:cs="Times New Roman"/>
          <w:sz w:val="20"/>
          <w:szCs w:val="20"/>
        </w:rPr>
      </w:pPr>
    </w:p>
    <w:p w14:paraId="699FA03F" w14:textId="4F7856D6" w:rsidR="009702C7" w:rsidRPr="001D63CA" w:rsidRDefault="009702C7" w:rsidP="003D0CAB">
      <w:pPr>
        <w:rPr>
          <w:rFonts w:eastAsia="Times New Roman" w:cs="Times New Roman"/>
          <w:sz w:val="20"/>
          <w:szCs w:val="20"/>
        </w:rPr>
      </w:pPr>
      <w:r w:rsidRPr="001D63CA">
        <w:rPr>
          <w:rFonts w:eastAsia="Times New Roman" w:cs="Times New Roman"/>
          <w:sz w:val="20"/>
          <w:szCs w:val="20"/>
        </w:rPr>
        <w:t xml:space="preserve">Handout Source: Roberts-Miller, Patricia. “A Short List of Fallacies.” </w:t>
      </w:r>
      <w:r w:rsidRPr="001D63CA">
        <w:rPr>
          <w:rFonts w:eastAsia="Times New Roman" w:cs="Times New Roman"/>
          <w:i/>
          <w:iCs/>
          <w:sz w:val="20"/>
          <w:szCs w:val="20"/>
        </w:rPr>
        <w:t>Patricia Roberts-Miller: Professor, Writing Center Director, Scholar of Train Wrecks in Public Deliberation</w:t>
      </w:r>
      <w:r w:rsidRPr="001D63CA">
        <w:rPr>
          <w:rFonts w:eastAsia="Times New Roman" w:cs="Times New Roman"/>
          <w:sz w:val="20"/>
          <w:szCs w:val="20"/>
        </w:rPr>
        <w:t xml:space="preserve">, 16 July 2020, </w:t>
      </w:r>
      <w:hyperlink r:id="rId7" w:history="1">
        <w:r w:rsidRPr="001D63CA">
          <w:rPr>
            <w:rStyle w:val="Hyperlink"/>
            <w:rFonts w:eastAsia="Times New Roman" w:cs="Times New Roman"/>
            <w:sz w:val="20"/>
            <w:szCs w:val="20"/>
          </w:rPr>
          <w:t>https://www.patriciarobertsmiller.com/2020/07/16/a-short-list-of-fallacies</w:t>
        </w:r>
      </w:hyperlink>
      <w:r w:rsidRPr="001D63CA">
        <w:rPr>
          <w:rFonts w:eastAsia="Times New Roman" w:cs="Times New Roman"/>
          <w:sz w:val="20"/>
          <w:szCs w:val="20"/>
        </w:rPr>
        <w:t>. Accessed 22 July 2020.</w:t>
      </w:r>
    </w:p>
    <w:sectPr w:rsidR="009702C7" w:rsidRPr="001D63CA" w:rsidSect="00801FBB">
      <w:footerReference w:type="default" r:id="rId8"/>
      <w:headerReference w:type="first" r:id="rId9"/>
      <w:footerReference w:type="first" r:id="rId10"/>
      <w:pgSz w:w="12240" w:h="15840"/>
      <w:pgMar w:top="360" w:right="1346" w:bottom="868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4D5C" w14:textId="77777777" w:rsidR="00B876CD" w:rsidRDefault="00B876CD" w:rsidP="00920FCC">
      <w:pPr>
        <w:spacing w:after="0" w:line="240" w:lineRule="auto"/>
      </w:pPr>
      <w:r>
        <w:separator/>
      </w:r>
    </w:p>
  </w:endnote>
  <w:endnote w:type="continuationSeparator" w:id="0">
    <w:p w14:paraId="47735E92" w14:textId="77777777" w:rsidR="00B876CD" w:rsidRDefault="00B876CD" w:rsidP="0092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1AE4" w14:textId="77777777" w:rsidR="00EE2ECA" w:rsidRDefault="00EE2ECA" w:rsidP="00EE2ECA">
    <w:pPr>
      <w:spacing w:after="95" w:line="259" w:lineRule="auto"/>
      <w:ind w:left="-2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66A135EC" wp14:editId="519E7C78">
              <wp:extent cx="5980176" cy="3049"/>
              <wp:effectExtent l="0" t="0" r="0" b="0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3049"/>
                        <a:chOff x="0" y="0"/>
                        <a:chExt cx="5980176" cy="3049"/>
                      </a:xfrm>
                    </wpg:grpSpPr>
                    <wps:wsp>
                      <wps:cNvPr id="5" name="Shape 3748"/>
                      <wps:cNvSpPr/>
                      <wps:spPr>
                        <a:xfrm>
                          <a:off x="0" y="0"/>
                          <a:ext cx="59801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9144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A2803DF" id="Group 4" o:spid="_x0000_s1026" style="width:470.9pt;height:.25pt;mso-position-horizontal-relative:char;mso-position-vertical-relative:line" coordsize="598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">
              <v:shape id="Shape 3748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" path="m,l5980176,r,9144l,9144,,e" fillcolor="black" stroked="f" strokeweight="0">
                <v:stroke miterlimit="83231f" joinstyle="miter"/>
                <v:path arrowok="t" textboxrect="0,0,5980176,9144"/>
              </v:shape>
              <w10:anchorlock/>
            </v:group>
          </w:pict>
        </mc:Fallback>
      </mc:AlternateContent>
    </w:r>
  </w:p>
  <w:p w14:paraId="7AFE9349" w14:textId="77777777" w:rsidR="00EE2ECA" w:rsidRDefault="00EE2ECA" w:rsidP="00EE2ECA">
    <w:pPr>
      <w:spacing w:after="44" w:line="259" w:lineRule="auto"/>
      <w:ind w:left="-5"/>
    </w:pPr>
    <w:r>
      <w:rPr>
        <w:rFonts w:ascii="Calibri" w:eastAsia="Calibri" w:hAnsi="Calibri" w:cs="Calibri"/>
        <w:sz w:val="18"/>
      </w:rPr>
      <w:t xml:space="preserve">University Writing Center | The University of Texas at Austin | uwc.utexas.edu | PCL 2.330 | 512.471.6222 </w:t>
    </w:r>
  </w:p>
  <w:p w14:paraId="13655E78" w14:textId="1A328BEF" w:rsidR="00EE2ECA" w:rsidRDefault="00EE2ECA" w:rsidP="00EE2ECA">
    <w:pPr>
      <w:spacing w:after="44" w:line="259" w:lineRule="auto"/>
      <w:ind w:left="-5"/>
    </w:pPr>
    <w:r>
      <w:rPr>
        <w:rFonts w:ascii="Calibri" w:eastAsia="Calibri" w:hAnsi="Calibri" w:cs="Calibri"/>
        <w:sz w:val="18"/>
      </w:rPr>
      <w:t xml:space="preserve">Created by </w:t>
    </w:r>
    <w:r w:rsidR="009702C7">
      <w:rPr>
        <w:rFonts w:ascii="Calibri" w:eastAsia="Calibri" w:hAnsi="Calibri" w:cs="Calibri"/>
        <w:sz w:val="18"/>
      </w:rPr>
      <w:t>Patricia Roberts-Miller</w:t>
    </w:r>
    <w:r>
      <w:rPr>
        <w:rFonts w:ascii="Calibri" w:eastAsia="Calibri" w:hAnsi="Calibri" w:cs="Calibri"/>
        <w:sz w:val="18"/>
      </w:rPr>
      <w:t xml:space="preserve">, </w:t>
    </w:r>
    <w:r w:rsidR="009702C7">
      <w:rPr>
        <w:rFonts w:ascii="Calibri" w:eastAsia="Calibri" w:hAnsi="Calibri" w:cs="Calibri"/>
        <w:sz w:val="18"/>
      </w:rPr>
      <w:t>July 2020</w:t>
    </w:r>
    <w:r>
      <w:rPr>
        <w:rFonts w:ascii="Calibri" w:eastAsia="Calibri" w:hAnsi="Calibri" w:cs="Calibri"/>
        <w:sz w:val="18"/>
      </w:rPr>
      <w:t xml:space="preserve">| </w:t>
    </w:r>
  </w:p>
  <w:p w14:paraId="32E5DA51" w14:textId="77777777" w:rsidR="00EE2ECA" w:rsidRDefault="00EE2E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645F" w14:textId="77777777" w:rsidR="00EE2ECA" w:rsidRDefault="00EE2ECA" w:rsidP="00EE2ECA">
    <w:pPr>
      <w:spacing w:after="95" w:line="259" w:lineRule="auto"/>
      <w:ind w:left="-2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2D21B904" wp14:editId="01C3A2E7">
              <wp:extent cx="5980176" cy="3049"/>
              <wp:effectExtent l="0" t="0" r="0" b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176" cy="3049"/>
                        <a:chOff x="0" y="0"/>
                        <a:chExt cx="5980176" cy="3049"/>
                      </a:xfrm>
                    </wpg:grpSpPr>
                    <wps:wsp>
                      <wps:cNvPr id="2" name="Shape 3748"/>
                      <wps:cNvSpPr/>
                      <wps:spPr>
                        <a:xfrm>
                          <a:off x="0" y="0"/>
                          <a:ext cx="59801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176" h="9144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  <a:lnTo>
                                <a:pt x="59801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8F95C33" id="Group 1" o:spid="_x0000_s1026" style="width:470.9pt;height:.25pt;mso-position-horizontal-relative:char;mso-position-vertical-relative:line" coordsize="598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">
              <v:shape id="Shape 3748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" path="m,l5980176,r,9144l,9144,,e" fillcolor="black" stroked="f" strokeweight="0">
                <v:stroke miterlimit="83231f" joinstyle="miter"/>
                <v:path arrowok="t" textboxrect="0,0,5980176,9144"/>
              </v:shape>
              <w10:anchorlock/>
            </v:group>
          </w:pict>
        </mc:Fallback>
      </mc:AlternateContent>
    </w:r>
  </w:p>
  <w:p w14:paraId="74D379DC" w14:textId="77777777" w:rsidR="00EE2ECA" w:rsidRDefault="00EE2ECA" w:rsidP="00EE2ECA">
    <w:pPr>
      <w:spacing w:after="44" w:line="259" w:lineRule="auto"/>
      <w:ind w:left="-5"/>
    </w:pPr>
    <w:r>
      <w:rPr>
        <w:rFonts w:ascii="Calibri" w:eastAsia="Calibri" w:hAnsi="Calibri" w:cs="Calibri"/>
        <w:sz w:val="18"/>
      </w:rPr>
      <w:t xml:space="preserve">University Writing Center | The University of Texas at Austin | uwc.utexas.edu | PCL 2.330 | 512.471.6222 </w:t>
    </w:r>
  </w:p>
  <w:p w14:paraId="6FF6D598" w14:textId="50FCD286" w:rsidR="00EE2ECA" w:rsidRDefault="00EE2ECA" w:rsidP="00EE2ECA">
    <w:pPr>
      <w:spacing w:after="44" w:line="259" w:lineRule="auto"/>
      <w:ind w:left="-5"/>
    </w:pPr>
    <w:r>
      <w:rPr>
        <w:rFonts w:ascii="Calibri" w:eastAsia="Calibri" w:hAnsi="Calibri" w:cs="Calibri"/>
        <w:sz w:val="18"/>
      </w:rPr>
      <w:t xml:space="preserve">Created by </w:t>
    </w:r>
    <w:r w:rsidR="009702C7">
      <w:rPr>
        <w:rFonts w:ascii="Calibri" w:eastAsia="Calibri" w:hAnsi="Calibri" w:cs="Calibri"/>
        <w:sz w:val="18"/>
      </w:rPr>
      <w:t>Patricia Roberts-Miller</w:t>
    </w:r>
    <w:r>
      <w:rPr>
        <w:rFonts w:ascii="Calibri" w:eastAsia="Calibri" w:hAnsi="Calibri" w:cs="Calibri"/>
        <w:sz w:val="18"/>
      </w:rPr>
      <w:t xml:space="preserve">, </w:t>
    </w:r>
    <w:proofErr w:type="gramStart"/>
    <w:r w:rsidR="009702C7">
      <w:rPr>
        <w:rFonts w:ascii="Calibri" w:eastAsia="Calibri" w:hAnsi="Calibri" w:cs="Calibri"/>
        <w:sz w:val="18"/>
      </w:rPr>
      <w:t>July,</w:t>
    </w:r>
    <w:proofErr w:type="gramEnd"/>
    <w:r w:rsidR="009702C7">
      <w:rPr>
        <w:rFonts w:ascii="Calibri" w:eastAsia="Calibri" w:hAnsi="Calibri" w:cs="Calibri"/>
        <w:sz w:val="18"/>
      </w:rPr>
      <w:t xml:space="preserve"> 2020</w:t>
    </w:r>
    <w:r>
      <w:rPr>
        <w:rFonts w:ascii="Calibri" w:eastAsia="Calibri" w:hAnsi="Calibri" w:cs="Calibri"/>
        <w:sz w:val="18"/>
      </w:rPr>
      <w:t xml:space="preserve"> | </w:t>
    </w:r>
  </w:p>
  <w:p w14:paraId="6B6D1EFA" w14:textId="77777777" w:rsidR="00EE2ECA" w:rsidRDefault="00EE2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C260" w14:textId="77777777" w:rsidR="00B876CD" w:rsidRDefault="00B876CD" w:rsidP="00920FCC">
      <w:pPr>
        <w:spacing w:after="0" w:line="240" w:lineRule="auto"/>
      </w:pPr>
      <w:r>
        <w:separator/>
      </w:r>
    </w:p>
  </w:footnote>
  <w:footnote w:type="continuationSeparator" w:id="0">
    <w:p w14:paraId="6EEE56FA" w14:textId="77777777" w:rsidR="00B876CD" w:rsidRDefault="00B876CD" w:rsidP="0092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165A" w14:textId="77777777" w:rsidR="00801FBB" w:rsidRDefault="00801FBB">
    <w:pPr>
      <w:pStyle w:val="Header"/>
    </w:pPr>
    <w:r>
      <w:rPr>
        <w:noProof/>
      </w:rPr>
      <w:drawing>
        <wp:inline distT="0" distB="0" distL="0" distR="0" wp14:anchorId="4819EA59" wp14:editId="5203693E">
          <wp:extent cx="5943600" cy="914400"/>
          <wp:effectExtent l="0" t="0" r="0" b="0"/>
          <wp:docPr id="3" name="Picture 3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2D"/>
    <w:rsid w:val="00035BD8"/>
    <w:rsid w:val="00043E29"/>
    <w:rsid w:val="001450A6"/>
    <w:rsid w:val="001D63CA"/>
    <w:rsid w:val="002C6A33"/>
    <w:rsid w:val="00396290"/>
    <w:rsid w:val="003D0CAB"/>
    <w:rsid w:val="004C24C4"/>
    <w:rsid w:val="005B150D"/>
    <w:rsid w:val="005B7874"/>
    <w:rsid w:val="00746B0A"/>
    <w:rsid w:val="00747243"/>
    <w:rsid w:val="0077791C"/>
    <w:rsid w:val="00801FBB"/>
    <w:rsid w:val="00920FCC"/>
    <w:rsid w:val="009702C7"/>
    <w:rsid w:val="009749C1"/>
    <w:rsid w:val="009E1A8C"/>
    <w:rsid w:val="00A2054F"/>
    <w:rsid w:val="00B871CD"/>
    <w:rsid w:val="00B876CD"/>
    <w:rsid w:val="00D4596B"/>
    <w:rsid w:val="00ED0BA7"/>
    <w:rsid w:val="00EE2ECA"/>
    <w:rsid w:val="00F4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A579"/>
  <w15:docId w15:val="{D69C6447-1583-6F40-BBB8-8C8C2FCE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0" w:line="256" w:lineRule="auto"/>
      <w:ind w:left="10" w:hanging="10"/>
    </w:pPr>
    <w:rPr>
      <w:rFonts w:ascii="Garamond" w:eastAsia="Garamond" w:hAnsi="Garamond" w:cs="Garamond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Garamond" w:eastAsia="Garamond" w:hAnsi="Garamond" w:cs="Garamond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920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FCC"/>
    <w:rPr>
      <w:rFonts w:ascii="Garamond" w:eastAsia="Garamond" w:hAnsi="Garamond" w:cs="Garamond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20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FCC"/>
    <w:rPr>
      <w:rFonts w:ascii="Garamond" w:eastAsia="Garamond" w:hAnsi="Garamond" w:cs="Garamond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E1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A8C"/>
    <w:rPr>
      <w:rFonts w:ascii="Garamond" w:eastAsia="Garamond" w:hAnsi="Garamond" w:cs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A8C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A8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A8C"/>
    <w:rPr>
      <w:rFonts w:ascii="Times New Roman" w:eastAsia="Garamond" w:hAnsi="Times New Roman" w:cs="Times New Roma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0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2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63CA"/>
    <w:rPr>
      <w:rFonts w:ascii="Garamond" w:eastAsia="Garamond" w:hAnsi="Garamond" w:cs="Garamond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atriciarobertsmiller.com/2020/07/16/a-short-list-of-fallac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4EFC5A-0D89-FD45-BDA8-FC3E8D4B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1623</Words>
  <Characters>8377</Characters>
  <Application>Microsoft Office Word</Application>
  <DocSecurity>0</DocSecurity>
  <Lines>130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Sentence Structure.docx</vt:lpstr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Sentence Structure.docx</dc:title>
  <dc:subject/>
  <dc:creator>Gerald Tilma</dc:creator>
  <cp:keywords/>
  <cp:lastModifiedBy>Mia Banuelos</cp:lastModifiedBy>
  <cp:revision>6</cp:revision>
  <dcterms:created xsi:type="dcterms:W3CDTF">2020-07-22T19:55:00Z</dcterms:created>
  <dcterms:modified xsi:type="dcterms:W3CDTF">2026-04-07T19:50:00Z</dcterms:modified>
</cp:coreProperties>
</file>