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4229" w14:textId="77777777" w:rsidR="00000000" w:rsidRDefault="00595D97" w:rsidP="00685D84">
      <w:pPr>
        <w:pStyle w:val="Heading1"/>
        <w:rPr>
          <w:noProof/>
        </w:rPr>
      </w:pPr>
      <w:r>
        <w:rPr>
          <w:noProof/>
        </w:rPr>
        <w:t>Apostrophes</w:t>
      </w:r>
    </w:p>
    <w:p w14:paraId="0873CFAD" w14:textId="77777777" w:rsidR="00595D97" w:rsidRDefault="00595D97" w:rsidP="00595D97">
      <w:pPr>
        <w:pStyle w:val="Heading2"/>
      </w:pPr>
      <w:r>
        <w:t>Apostrophes do two things:</w:t>
      </w:r>
    </w:p>
    <w:p w14:paraId="5DF2DCD6" w14:textId="77777777" w:rsidR="00595D97" w:rsidRDefault="00595D97" w:rsidP="00595D97">
      <w:pPr>
        <w:pStyle w:val="ListNumber"/>
        <w:numPr>
          <w:ilvl w:val="0"/>
          <w:numId w:val="18"/>
        </w:numPr>
      </w:pPr>
      <w:r>
        <w:t>Stand in for missing letters or numbers.</w:t>
      </w:r>
      <w:r w:rsidR="005F438A">
        <w:t xml:space="preserve"> </w:t>
      </w:r>
    </w:p>
    <w:p w14:paraId="490EF866" w14:textId="3625EAC5" w:rsidR="00595D97" w:rsidRDefault="00595D97" w:rsidP="00595D97">
      <w:pPr>
        <w:pStyle w:val="ListNumber"/>
        <w:numPr>
          <w:ilvl w:val="0"/>
          <w:numId w:val="0"/>
        </w:numPr>
        <w:ind w:left="360" w:firstLine="360"/>
      </w:pPr>
      <w:r>
        <w:t xml:space="preserve">Examples: </w:t>
      </w:r>
      <w:proofErr w:type="gramStart"/>
      <w:r>
        <w:t>can’t</w:t>
      </w:r>
      <w:proofErr w:type="gramEnd"/>
      <w:r>
        <w:t xml:space="preserve">, </w:t>
      </w:r>
      <w:r w:rsidR="003E66C1">
        <w:t>’</w:t>
      </w:r>
      <w:r>
        <w:t>98, fo’c’sle*</w:t>
      </w:r>
    </w:p>
    <w:p w14:paraId="5E5C4828" w14:textId="77777777" w:rsidR="00595D97" w:rsidRDefault="00595D97" w:rsidP="00595D97">
      <w:pPr>
        <w:pStyle w:val="ListNumber"/>
      </w:pPr>
      <w:r>
        <w:t>Show that nouns are possessive.</w:t>
      </w:r>
    </w:p>
    <w:p w14:paraId="1548FDFA" w14:textId="568B0CC2" w:rsidR="00595D97" w:rsidRDefault="00595D97" w:rsidP="00595D97">
      <w:pPr>
        <w:pStyle w:val="ListNumber"/>
        <w:numPr>
          <w:ilvl w:val="1"/>
          <w:numId w:val="13"/>
        </w:numPr>
      </w:pPr>
      <w:r>
        <w:t xml:space="preserve">When a noun is singular, add </w:t>
      </w:r>
      <w:r w:rsidR="00097723">
        <w:t>’</w:t>
      </w:r>
      <w:r>
        <w:t>s.</w:t>
      </w:r>
    </w:p>
    <w:p w14:paraId="2C441253" w14:textId="77777777" w:rsidR="00595D97" w:rsidRDefault="00595D97" w:rsidP="00595D97">
      <w:pPr>
        <w:ind w:left="1440" w:firstLine="720"/>
      </w:pPr>
      <w:r>
        <w:t>Example: Angela’s qualms, Marconi’s principle</w:t>
      </w:r>
    </w:p>
    <w:p w14:paraId="4A7FBDF6" w14:textId="77777777" w:rsidR="00595D97" w:rsidRDefault="00595D97" w:rsidP="00595D97">
      <w:r>
        <w:tab/>
      </w:r>
      <w:r>
        <w:tab/>
        <w:t xml:space="preserve">Note: even when a singular noun ends in s, add ‘s.  </w:t>
      </w:r>
    </w:p>
    <w:p w14:paraId="21A76EF8" w14:textId="77777777" w:rsidR="00595D97" w:rsidRDefault="00595D97" w:rsidP="00595D97">
      <w:pPr>
        <w:ind w:left="1440" w:firstLine="720"/>
      </w:pPr>
      <w:r>
        <w:t>Example: Charles’s limerick, class’s chatter</w:t>
      </w:r>
    </w:p>
    <w:p w14:paraId="2F58E973" w14:textId="5EFBD12B" w:rsidR="00595D97" w:rsidRDefault="00595D97" w:rsidP="00595D97">
      <w:pPr>
        <w:numPr>
          <w:ilvl w:val="1"/>
          <w:numId w:val="13"/>
        </w:numPr>
        <w:spacing w:after="0" w:line="240" w:lineRule="auto"/>
      </w:pPr>
      <w:r>
        <w:t xml:space="preserve">When a noun is plural and does not end in s, add </w:t>
      </w:r>
      <w:r w:rsidR="00533191">
        <w:t>’</w:t>
      </w:r>
      <w:r>
        <w:t>s.</w:t>
      </w:r>
    </w:p>
    <w:p w14:paraId="0100B3F4" w14:textId="77777777" w:rsidR="00595D97" w:rsidRDefault="00595D97" w:rsidP="00595D97">
      <w:pPr>
        <w:ind w:left="1980" w:firstLine="180"/>
      </w:pPr>
      <w:r>
        <w:t>Example: watchmen’s walkway, children’s crusade</w:t>
      </w:r>
    </w:p>
    <w:p w14:paraId="13043C95" w14:textId="77777777" w:rsidR="00595D97" w:rsidRDefault="00595D97" w:rsidP="00595D97">
      <w:pPr>
        <w:numPr>
          <w:ilvl w:val="1"/>
          <w:numId w:val="13"/>
        </w:numPr>
        <w:spacing w:after="0" w:line="240" w:lineRule="auto"/>
      </w:pPr>
      <w:r>
        <w:t>When a noun is plural and ends in s, add an apostrophe.</w:t>
      </w:r>
    </w:p>
    <w:p w14:paraId="2494E8AA" w14:textId="77777777" w:rsidR="00595D97" w:rsidRDefault="00595D97" w:rsidP="00595D97">
      <w:pPr>
        <w:ind w:left="1980" w:firstLine="180"/>
      </w:pPr>
      <w:r>
        <w:t>Example: pirates’ treasure, beasts’ claws</w:t>
      </w:r>
    </w:p>
    <w:p w14:paraId="7FAE7A23" w14:textId="77777777" w:rsidR="00595D97" w:rsidRDefault="00595D97" w:rsidP="00595D97">
      <w:pPr>
        <w:pStyle w:val="Heading2"/>
      </w:pPr>
      <w:r>
        <w:t xml:space="preserve">Apostrophes do not belong in the following places: </w:t>
      </w:r>
    </w:p>
    <w:p w14:paraId="639097FF" w14:textId="77777777" w:rsidR="00595D97" w:rsidRDefault="00595D97" w:rsidP="00595D97">
      <w:pPr>
        <w:pStyle w:val="ListNumber"/>
        <w:numPr>
          <w:ilvl w:val="0"/>
          <w:numId w:val="19"/>
        </w:numPr>
      </w:pPr>
      <w:r>
        <w:t xml:space="preserve">In possessive pronouns.  Words like </w:t>
      </w:r>
      <w:r w:rsidRPr="00F8167A">
        <w:rPr>
          <w:i/>
        </w:rPr>
        <w:t>his</w:t>
      </w:r>
      <w:r>
        <w:t xml:space="preserve">, </w:t>
      </w:r>
      <w:r w:rsidRPr="00F8167A">
        <w:rPr>
          <w:i/>
        </w:rPr>
        <w:t>hers</w:t>
      </w:r>
      <w:r>
        <w:t xml:space="preserve">, </w:t>
      </w:r>
      <w:r w:rsidRPr="00F8167A">
        <w:rPr>
          <w:i/>
        </w:rPr>
        <w:t>theirs</w:t>
      </w:r>
      <w:r>
        <w:t xml:space="preserve">, </w:t>
      </w:r>
      <w:r w:rsidRPr="00F8167A">
        <w:rPr>
          <w:i/>
        </w:rPr>
        <w:t>yours</w:t>
      </w:r>
      <w:r>
        <w:t xml:space="preserve">, and </w:t>
      </w:r>
      <w:r w:rsidRPr="00F8167A">
        <w:rPr>
          <w:i/>
        </w:rPr>
        <w:t>its</w:t>
      </w:r>
      <w:r>
        <w:t xml:space="preserve"> are already possessive and do not need apostrophes added.</w:t>
      </w:r>
    </w:p>
    <w:p w14:paraId="3D23FCDC" w14:textId="77777777" w:rsidR="00595D97" w:rsidRDefault="00595D97" w:rsidP="00595D97">
      <w:pPr>
        <w:pStyle w:val="ListNumber"/>
      </w:pPr>
      <w:r>
        <w:t xml:space="preserve">In plural nouns that are not possessive.  Plural nouns like </w:t>
      </w:r>
      <w:r>
        <w:rPr>
          <w:i/>
        </w:rPr>
        <w:t>masts</w:t>
      </w:r>
      <w:r>
        <w:t xml:space="preserve">, </w:t>
      </w:r>
      <w:r>
        <w:rPr>
          <w:i/>
        </w:rPr>
        <w:t>ocelots</w:t>
      </w:r>
      <w:r>
        <w:t xml:space="preserve">, </w:t>
      </w:r>
      <w:r>
        <w:rPr>
          <w:i/>
        </w:rPr>
        <w:t>kittens</w:t>
      </w:r>
      <w:r>
        <w:t xml:space="preserve">, </w:t>
      </w:r>
      <w:r>
        <w:rPr>
          <w:i/>
        </w:rPr>
        <w:t>androids</w:t>
      </w:r>
      <w:r>
        <w:t xml:space="preserve">, and </w:t>
      </w:r>
      <w:r>
        <w:rPr>
          <w:i/>
        </w:rPr>
        <w:t>bagels</w:t>
      </w:r>
      <w:r>
        <w:t xml:space="preserve"> do not need apostrophes. </w:t>
      </w:r>
    </w:p>
    <w:p w14:paraId="28A85AFE" w14:textId="77777777" w:rsidR="00595D97" w:rsidRDefault="00595D97" w:rsidP="00595D97">
      <w:pPr>
        <w:ind w:left="1080"/>
      </w:pPr>
      <w:r>
        <w:rPr>
          <w:b/>
        </w:rPr>
        <w:t>Note:</w:t>
      </w:r>
      <w:r>
        <w:t xml:space="preserve"> Do not use apostrophes to form the plural of acronyms, such as ICBMs or ATVs.</w:t>
      </w:r>
    </w:p>
    <w:p w14:paraId="5DB7784C" w14:textId="77777777" w:rsidR="00595D97" w:rsidRDefault="00595D97" w:rsidP="00595D97">
      <w:pPr>
        <w:pStyle w:val="Heading2"/>
      </w:pPr>
      <w:r>
        <w:t>People frequently use apostrophes incorrectly in these two cases:</w:t>
      </w:r>
    </w:p>
    <w:p w14:paraId="628ED406" w14:textId="77777777" w:rsidR="00595D97" w:rsidRDefault="00595D97" w:rsidP="00595D97">
      <w:pPr>
        <w:pStyle w:val="ListNumber"/>
        <w:numPr>
          <w:ilvl w:val="0"/>
          <w:numId w:val="20"/>
        </w:numPr>
      </w:pPr>
      <w:r>
        <w:t xml:space="preserve">The use of </w:t>
      </w:r>
      <w:r w:rsidRPr="00F8167A">
        <w:rPr>
          <w:i/>
        </w:rPr>
        <w:t>whose</w:t>
      </w:r>
      <w:r>
        <w:t xml:space="preserve"> and </w:t>
      </w:r>
      <w:r w:rsidRPr="00F8167A">
        <w:rPr>
          <w:i/>
        </w:rPr>
        <w:t>who’s</w:t>
      </w:r>
      <w:r>
        <w:t>.</w:t>
      </w:r>
    </w:p>
    <w:p w14:paraId="1C68D0E9" w14:textId="77777777" w:rsidR="00595D97" w:rsidRDefault="00595D97" w:rsidP="00595D97">
      <w:pPr>
        <w:pStyle w:val="ListNumber"/>
        <w:numPr>
          <w:ilvl w:val="1"/>
          <w:numId w:val="13"/>
        </w:numPr>
      </w:pPr>
      <w:r>
        <w:rPr>
          <w:i/>
        </w:rPr>
        <w:t>Whose</w:t>
      </w:r>
      <w:r>
        <w:t xml:space="preserve"> is a possessive pronoun.  Use it like this: My cousin, </w:t>
      </w:r>
      <w:r>
        <w:rPr>
          <w:i/>
        </w:rPr>
        <w:t>whose</w:t>
      </w:r>
      <w:r>
        <w:t xml:space="preserve"> table manners are shocking, has come home from the Crimea.</w:t>
      </w:r>
    </w:p>
    <w:p w14:paraId="7C232F3E" w14:textId="2C939DC0" w:rsidR="00595D97" w:rsidRDefault="00595D97" w:rsidP="00595D97">
      <w:pPr>
        <w:pStyle w:val="ListNumber"/>
        <w:numPr>
          <w:ilvl w:val="1"/>
          <w:numId w:val="13"/>
        </w:numPr>
      </w:pPr>
      <w:proofErr w:type="gramStart"/>
      <w:r>
        <w:rPr>
          <w:i/>
        </w:rPr>
        <w:t>Who’s</w:t>
      </w:r>
      <w:proofErr w:type="gramEnd"/>
      <w:r>
        <w:t xml:space="preserve"> is a contraction for </w:t>
      </w:r>
      <w:r>
        <w:rPr>
          <w:i/>
        </w:rPr>
        <w:t xml:space="preserve">who is </w:t>
      </w:r>
      <w:r>
        <w:t>or</w:t>
      </w:r>
      <w:r>
        <w:rPr>
          <w:i/>
        </w:rPr>
        <w:t xml:space="preserve"> who has</w:t>
      </w:r>
      <w:r>
        <w:t xml:space="preserve">.  Use it like this: My cousin, </w:t>
      </w:r>
      <w:proofErr w:type="gramStart"/>
      <w:r>
        <w:rPr>
          <w:i/>
        </w:rPr>
        <w:t>who’s</w:t>
      </w:r>
      <w:proofErr w:type="gramEnd"/>
      <w:r>
        <w:t xml:space="preserve"> (</w:t>
      </w:r>
      <w:r>
        <w:rPr>
          <w:i/>
        </w:rPr>
        <w:t>who has</w:t>
      </w:r>
      <w:r>
        <w:t xml:space="preserve">) come home from </w:t>
      </w:r>
      <w:r w:rsidR="00260868">
        <w:t>summer camp</w:t>
      </w:r>
      <w:r>
        <w:t>, has shocking table manners.</w:t>
      </w:r>
    </w:p>
    <w:p w14:paraId="6CD84AFE" w14:textId="77777777" w:rsidR="00595D97" w:rsidRDefault="00595D97" w:rsidP="00595D97">
      <w:pPr>
        <w:pStyle w:val="ListNumber"/>
      </w:pPr>
      <w:r>
        <w:t xml:space="preserve">The use of </w:t>
      </w:r>
      <w:r>
        <w:rPr>
          <w:i/>
        </w:rPr>
        <w:t>its</w:t>
      </w:r>
      <w:r>
        <w:t xml:space="preserve"> and </w:t>
      </w:r>
      <w:r>
        <w:rPr>
          <w:i/>
        </w:rPr>
        <w:t>it’s</w:t>
      </w:r>
      <w:r>
        <w:t>.</w:t>
      </w:r>
    </w:p>
    <w:p w14:paraId="40C1DAA6" w14:textId="77777777" w:rsidR="00595D97" w:rsidRDefault="00595D97" w:rsidP="00595D97">
      <w:pPr>
        <w:pStyle w:val="ListNumber"/>
        <w:numPr>
          <w:ilvl w:val="1"/>
          <w:numId w:val="13"/>
        </w:numPr>
      </w:pPr>
      <w:proofErr w:type="gramStart"/>
      <w:r>
        <w:rPr>
          <w:i/>
        </w:rPr>
        <w:t>Its</w:t>
      </w:r>
      <w:proofErr w:type="gramEnd"/>
      <w:r>
        <w:t xml:space="preserve"> is a possessive pronoun.  Use it like this:  The wildebeest expressed </w:t>
      </w:r>
      <w:r>
        <w:rPr>
          <w:i/>
        </w:rPr>
        <w:t>its</w:t>
      </w:r>
      <w:r>
        <w:t xml:space="preserve"> displeasure with the manicure.</w:t>
      </w:r>
    </w:p>
    <w:p w14:paraId="67EDED31" w14:textId="77777777" w:rsidR="00595D97" w:rsidRDefault="00595D97" w:rsidP="00595D97">
      <w:pPr>
        <w:pStyle w:val="ListNumber"/>
        <w:numPr>
          <w:ilvl w:val="1"/>
          <w:numId w:val="13"/>
        </w:numPr>
      </w:pPr>
      <w:proofErr w:type="gramStart"/>
      <w:r>
        <w:t>It’s is</w:t>
      </w:r>
      <w:proofErr w:type="gramEnd"/>
      <w:r>
        <w:t xml:space="preserve"> a contraction for </w:t>
      </w:r>
      <w:proofErr w:type="gramStart"/>
      <w:r>
        <w:rPr>
          <w:i/>
        </w:rPr>
        <w:t>it is</w:t>
      </w:r>
      <w:proofErr w:type="gramEnd"/>
      <w:r>
        <w:t xml:space="preserve">.  Use it like this: The wildebeest thinks </w:t>
      </w:r>
      <w:proofErr w:type="gramStart"/>
      <w:r>
        <w:rPr>
          <w:i/>
        </w:rPr>
        <w:t>it’s</w:t>
      </w:r>
      <w:proofErr w:type="gramEnd"/>
      <w:r>
        <w:t xml:space="preserve"> (</w:t>
      </w:r>
      <w:r>
        <w:rPr>
          <w:i/>
        </w:rPr>
        <w:t>it is</w:t>
      </w:r>
      <w:r>
        <w:t>) a bad manicure.</w:t>
      </w:r>
    </w:p>
    <w:p w14:paraId="2DB1574E" w14:textId="77777777" w:rsidR="00595D97" w:rsidRDefault="00595D97" w:rsidP="00595D97">
      <w:r>
        <w:t xml:space="preserve">Hint: If </w:t>
      </w:r>
      <w:proofErr w:type="gramStart"/>
      <w:r>
        <w:t>you’re</w:t>
      </w:r>
      <w:proofErr w:type="gramEnd"/>
      <w:r>
        <w:t xml:space="preserve"> not sure whether to use </w:t>
      </w:r>
      <w:r>
        <w:rPr>
          <w:i/>
        </w:rPr>
        <w:t>whose</w:t>
      </w:r>
      <w:r>
        <w:t xml:space="preserve"> or </w:t>
      </w:r>
      <w:r>
        <w:rPr>
          <w:i/>
        </w:rPr>
        <w:t>who’s</w:t>
      </w:r>
      <w:r>
        <w:t xml:space="preserve">, or </w:t>
      </w:r>
      <w:r>
        <w:rPr>
          <w:i/>
        </w:rPr>
        <w:t>its</w:t>
      </w:r>
      <w:r>
        <w:t xml:space="preserve"> or </w:t>
      </w:r>
      <w:r>
        <w:rPr>
          <w:i/>
        </w:rPr>
        <w:t>it’s</w:t>
      </w:r>
      <w:r>
        <w:t xml:space="preserve">, try replacing the words with </w:t>
      </w:r>
      <w:r>
        <w:rPr>
          <w:i/>
        </w:rPr>
        <w:t>who is</w:t>
      </w:r>
      <w:r>
        <w:t xml:space="preserve"> or </w:t>
      </w:r>
      <w:r>
        <w:rPr>
          <w:i/>
        </w:rPr>
        <w:t>it is</w:t>
      </w:r>
      <w:r>
        <w:t xml:space="preserve">.  If the sentence </w:t>
      </w:r>
      <w:proofErr w:type="gramStart"/>
      <w:r>
        <w:t>doesn’t</w:t>
      </w:r>
      <w:proofErr w:type="gramEnd"/>
      <w:r>
        <w:t xml:space="preserve"> work that way, choose the possessive form.</w:t>
      </w:r>
    </w:p>
    <w:p w14:paraId="39EDBC8D" w14:textId="77777777" w:rsidR="00533191" w:rsidRDefault="00533191" w:rsidP="00595D97"/>
    <w:p w14:paraId="076F1166" w14:textId="7D943622" w:rsidR="00595D97" w:rsidRDefault="00595D97" w:rsidP="00595D97">
      <w:r>
        <w:t>*Fo’c’sle</w:t>
      </w:r>
      <w:r w:rsidR="00097723">
        <w:t xml:space="preserve"> (forecastle)</w:t>
      </w:r>
      <w:r>
        <w:t>: the part of a ship forward of the main mast.</w:t>
      </w:r>
    </w:p>
    <w:p w14:paraId="4AFB2329" w14:textId="77777777" w:rsidR="00000000" w:rsidRPr="004B0A17" w:rsidRDefault="00000000" w:rsidP="00685D84"/>
    <w:sectPr w:rsidR="00685D84" w:rsidRPr="004B0A17" w:rsidSect="008A003D">
      <w:footerReference w:type="default" r:id="rId7"/>
      <w:headerReference w:type="first" r:id="rId8"/>
      <w:footerReference w:type="first" r:id="rId9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1195" w14:textId="77777777" w:rsidR="00213441" w:rsidRDefault="00213441">
      <w:pPr>
        <w:spacing w:after="0" w:line="240" w:lineRule="auto"/>
      </w:pPr>
      <w:r>
        <w:separator/>
      </w:r>
    </w:p>
  </w:endnote>
  <w:endnote w:type="continuationSeparator" w:id="0">
    <w:p w14:paraId="7CAAD773" w14:textId="77777777" w:rsidR="00213441" w:rsidRDefault="0021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77AC" w14:textId="77777777" w:rsidR="00000000" w:rsidRDefault="00000000">
    <w:pPr>
      <w:pStyle w:val="Footer"/>
      <w:rPr>
        <w:sz w:val="18"/>
      </w:rPr>
    </w:pPr>
  </w:p>
  <w:p w14:paraId="62C6DE18" w14:textId="77777777" w:rsidR="00000000" w:rsidRPr="000341C2" w:rsidRDefault="00004CB3" w:rsidP="00685D84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Undergraduate Writing Center  |  The University of Texas at Austin  |  http://uwc.utexas.edu  |  FAC 211  |  512.471.6222</w:t>
    </w:r>
  </w:p>
  <w:p w14:paraId="02432C0B" w14:textId="77777777" w:rsidR="00000000" w:rsidRPr="000341C2" w:rsidRDefault="00004CB3" w:rsidP="00685D84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Handout created by [name], [date]  |  Last revised by [name], [date]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8AD" w14:textId="77777777" w:rsidR="00004CB3" w:rsidRDefault="00004CB3" w:rsidP="00004CB3">
    <w:pPr>
      <w:pStyle w:val="Footer"/>
      <w:rPr>
        <w:sz w:val="18"/>
      </w:rPr>
    </w:pPr>
  </w:p>
  <w:p w14:paraId="6ACE3D9F" w14:textId="77777777" w:rsidR="00533191" w:rsidRDefault="000A24AE" w:rsidP="00004CB3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="00004CB3"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="00004CB3" w:rsidRPr="000341C2">
      <w:rPr>
        <w:rFonts w:ascii="AGaramond" w:hAnsi="AGaramond"/>
        <w:sz w:val="18"/>
      </w:rPr>
      <w:t xml:space="preserve">  |  512.471.6222</w:t>
    </w:r>
    <w:r w:rsidR="00533191" w:rsidRPr="00533191">
      <w:rPr>
        <w:rFonts w:ascii="AGaramond" w:hAnsi="AGaramond"/>
        <w:sz w:val="18"/>
      </w:rPr>
      <w:t xml:space="preserve"> |  </w:t>
    </w:r>
  </w:p>
  <w:p w14:paraId="1B56184D" w14:textId="2FF9F08E" w:rsidR="00004CB3" w:rsidRDefault="00533191" w:rsidP="003E66C1">
    <w:pPr>
      <w:pStyle w:val="Footer"/>
      <w:pBdr>
        <w:top w:val="single" w:sz="2" w:space="4" w:color="auto"/>
      </w:pBdr>
      <w:spacing w:line="220" w:lineRule="atLeast"/>
    </w:pPr>
    <w:r w:rsidRPr="00533191">
      <w:rPr>
        <w:rFonts w:ascii="AGaramond" w:hAnsi="AGaramond"/>
        <w:sz w:val="18"/>
      </w:rPr>
      <w:t xml:space="preserve">Last revised by </w:t>
    </w:r>
    <w:r w:rsidR="003E66C1">
      <w:rPr>
        <w:rFonts w:ascii="AGaramond" w:hAnsi="AGaramond"/>
        <w:sz w:val="18"/>
      </w:rPr>
      <w:t xml:space="preserve">Teri Fickling, </w:t>
    </w:r>
    <w:r w:rsidR="00260868">
      <w:rPr>
        <w:rFonts w:ascii="AGaramond" w:hAnsi="AGaramond"/>
        <w:sz w:val="18"/>
      </w:rPr>
      <w:t>June</w:t>
    </w:r>
    <w:r w:rsidR="003E66C1">
      <w:rPr>
        <w:rFonts w:ascii="AGaramond" w:hAnsi="AGaramond"/>
        <w:sz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D606" w14:textId="77777777" w:rsidR="00213441" w:rsidRDefault="00213441">
      <w:pPr>
        <w:spacing w:after="0" w:line="240" w:lineRule="auto"/>
      </w:pPr>
      <w:r>
        <w:separator/>
      </w:r>
    </w:p>
  </w:footnote>
  <w:footnote w:type="continuationSeparator" w:id="0">
    <w:p w14:paraId="40EF5CA9" w14:textId="77777777" w:rsidR="00213441" w:rsidRDefault="0021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F3BA" w14:textId="77777777" w:rsidR="00000000" w:rsidRDefault="000A24AE">
    <w:pPr>
      <w:pStyle w:val="Header"/>
    </w:pPr>
    <w:r>
      <w:rPr>
        <w:noProof/>
      </w:rPr>
      <w:drawing>
        <wp:inline distT="0" distB="0" distL="0" distR="0" wp14:anchorId="6164B348" wp14:editId="15AE79CB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83783">
    <w:abstractNumId w:val="10"/>
  </w:num>
  <w:num w:numId="2" w16cid:durableId="1821382915">
    <w:abstractNumId w:val="8"/>
  </w:num>
  <w:num w:numId="3" w16cid:durableId="313678510">
    <w:abstractNumId w:val="4"/>
  </w:num>
  <w:num w:numId="4" w16cid:durableId="770781757">
    <w:abstractNumId w:val="3"/>
  </w:num>
  <w:num w:numId="5" w16cid:durableId="1454445921">
    <w:abstractNumId w:val="2"/>
  </w:num>
  <w:num w:numId="6" w16cid:durableId="338311969">
    <w:abstractNumId w:val="1"/>
  </w:num>
  <w:num w:numId="7" w16cid:durableId="1379546386">
    <w:abstractNumId w:val="9"/>
  </w:num>
  <w:num w:numId="8" w16cid:durableId="1081368110">
    <w:abstractNumId w:val="7"/>
  </w:num>
  <w:num w:numId="9" w16cid:durableId="191235622">
    <w:abstractNumId w:val="6"/>
  </w:num>
  <w:num w:numId="10" w16cid:durableId="2130515429">
    <w:abstractNumId w:val="5"/>
  </w:num>
  <w:num w:numId="11" w16cid:durableId="882445821">
    <w:abstractNumId w:val="0"/>
  </w:num>
  <w:num w:numId="12" w16cid:durableId="103351391">
    <w:abstractNumId w:val="9"/>
    <w:lvlOverride w:ilvl="0">
      <w:startOverride w:val="1"/>
    </w:lvlOverride>
  </w:num>
  <w:num w:numId="13" w16cid:durableId="758911645">
    <w:abstractNumId w:val="15"/>
  </w:num>
  <w:num w:numId="14" w16cid:durableId="1268075424">
    <w:abstractNumId w:val="13"/>
  </w:num>
  <w:num w:numId="15" w16cid:durableId="2108888669">
    <w:abstractNumId w:val="14"/>
  </w:num>
  <w:num w:numId="16" w16cid:durableId="1715278142">
    <w:abstractNumId w:val="12"/>
  </w:num>
  <w:num w:numId="17" w16cid:durableId="1555122459">
    <w:abstractNumId w:val="11"/>
  </w:num>
  <w:num w:numId="18" w16cid:durableId="191966409">
    <w:abstractNumId w:val="15"/>
    <w:lvlOverride w:ilvl="0">
      <w:startOverride w:val="1"/>
    </w:lvlOverride>
  </w:num>
  <w:num w:numId="19" w16cid:durableId="773018441">
    <w:abstractNumId w:val="15"/>
    <w:lvlOverride w:ilvl="0">
      <w:startOverride w:val="1"/>
    </w:lvlOverride>
  </w:num>
  <w:num w:numId="20" w16cid:durableId="5833345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97"/>
    <w:rsid w:val="00004CB3"/>
    <w:rsid w:val="00097723"/>
    <w:rsid w:val="000A24AE"/>
    <w:rsid w:val="00213441"/>
    <w:rsid w:val="00253C2C"/>
    <w:rsid w:val="00260868"/>
    <w:rsid w:val="003E66C1"/>
    <w:rsid w:val="00487430"/>
    <w:rsid w:val="004A19EF"/>
    <w:rsid w:val="00533191"/>
    <w:rsid w:val="00546592"/>
    <w:rsid w:val="00595D97"/>
    <w:rsid w:val="005F438A"/>
    <w:rsid w:val="00BF541A"/>
    <w:rsid w:val="00C3369F"/>
    <w:rsid w:val="00F820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BAD5BD"/>
  <w15:docId w15:val="{D815EA56-CFF3-4EEE-8B95-72BF9FE7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30CA1"/>
  </w:style>
  <w:style w:type="paragraph" w:styleId="Header">
    <w:name w:val="header"/>
    <w:basedOn w:val="Normal"/>
    <w:rsid w:val="00D30C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0CA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0A24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24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UWC</Company>
  <LinksUpToDate>false</LinksUpToDate>
  <CharactersWithSpaces>1778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Tamara Smith</dc:creator>
  <cp:keywords/>
  <cp:lastModifiedBy>Mia Banuelos</cp:lastModifiedBy>
  <cp:revision>4</cp:revision>
  <cp:lastPrinted>2009-02-18T21:41:00Z</cp:lastPrinted>
  <dcterms:created xsi:type="dcterms:W3CDTF">2020-05-06T17:53:00Z</dcterms:created>
  <dcterms:modified xsi:type="dcterms:W3CDTF">2026-04-02T19:33:00Z</dcterms:modified>
</cp:coreProperties>
</file>